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360" w:lineRule="auto"/>
        <w:jc w:val="center"/>
        <w:rPr>
          <w:rFonts w:ascii="宋体" w:hAnsi="宋体" w:cs="Courier New"/>
          <w:b/>
          <w:bCs/>
          <w:sz w:val="52"/>
          <w:szCs w:val="36"/>
        </w:rPr>
      </w:pPr>
    </w:p>
    <w:p>
      <w:pPr>
        <w:widowControl/>
        <w:shd w:val="clear" w:color="auto" w:fill="FFFFFF"/>
        <w:spacing w:line="360" w:lineRule="auto"/>
        <w:jc w:val="center"/>
        <w:rPr>
          <w:rFonts w:ascii="宋体" w:hAnsi="宋体" w:cs="Courier New"/>
          <w:b/>
          <w:bCs/>
          <w:sz w:val="52"/>
          <w:szCs w:val="36"/>
        </w:rPr>
      </w:pPr>
    </w:p>
    <w:p>
      <w:pPr>
        <w:widowControl/>
        <w:shd w:val="clear" w:color="auto" w:fill="FFFFFF"/>
        <w:spacing w:line="360" w:lineRule="auto"/>
        <w:jc w:val="center"/>
        <w:rPr>
          <w:rFonts w:ascii="宋体" w:hAnsi="宋体" w:cs="Courier New"/>
          <w:b/>
          <w:bCs/>
          <w:sz w:val="52"/>
          <w:szCs w:val="36"/>
        </w:rPr>
      </w:pPr>
      <w:r>
        <w:rPr>
          <w:rFonts w:hint="eastAsia" w:ascii="宋体" w:hAnsi="宋体" w:cs="Courier New"/>
          <w:b/>
          <w:bCs/>
          <w:sz w:val="52"/>
          <w:szCs w:val="36"/>
        </w:rPr>
        <w:t>信息系统安全等级保护（三级）建设</w:t>
      </w:r>
    </w:p>
    <w:p>
      <w:pPr>
        <w:widowControl/>
        <w:shd w:val="clear" w:color="auto" w:fill="FFFFFF"/>
        <w:spacing w:line="360" w:lineRule="auto"/>
        <w:jc w:val="center"/>
        <w:rPr>
          <w:rFonts w:ascii="宋体" w:hAnsi="宋体" w:cs="Cambria"/>
          <w:b/>
          <w:bCs/>
          <w:sz w:val="72"/>
          <w:szCs w:val="44"/>
        </w:rPr>
      </w:pPr>
      <w:r>
        <w:rPr>
          <w:rFonts w:hint="eastAsia" w:ascii="宋体" w:hAnsi="宋体" w:cs="Courier New"/>
          <w:b/>
          <w:bCs/>
          <w:sz w:val="52"/>
          <w:szCs w:val="36"/>
        </w:rPr>
        <w:t>项目</w:t>
      </w:r>
    </w:p>
    <w:p>
      <w:pPr>
        <w:widowControl/>
        <w:shd w:val="clear" w:color="auto" w:fill="FFFFFF"/>
        <w:spacing w:line="360" w:lineRule="auto"/>
        <w:jc w:val="center"/>
        <w:rPr>
          <w:rFonts w:ascii="宋体" w:hAnsi="宋体" w:cs="Cambria"/>
          <w:b/>
          <w:bCs/>
          <w:sz w:val="72"/>
          <w:szCs w:val="72"/>
        </w:rPr>
      </w:pPr>
    </w:p>
    <w:p>
      <w:pPr>
        <w:widowControl/>
        <w:shd w:val="clear" w:color="auto" w:fill="FFFFFF"/>
        <w:spacing w:line="360" w:lineRule="auto"/>
        <w:jc w:val="center"/>
        <w:rPr>
          <w:rFonts w:ascii="宋体" w:hAnsi="宋体" w:cs="Cambria"/>
          <w:b/>
          <w:bCs/>
          <w:sz w:val="72"/>
          <w:szCs w:val="72"/>
        </w:rPr>
      </w:pPr>
      <w:r>
        <w:rPr>
          <w:rFonts w:hint="eastAsia" w:ascii="宋体" w:hAnsi="宋体" w:cs="Cambria"/>
          <w:b/>
          <w:bCs/>
          <w:sz w:val="72"/>
          <w:szCs w:val="72"/>
        </w:rPr>
        <w:t>招 标 文 件</w:t>
      </w:r>
    </w:p>
    <w:p>
      <w:pPr>
        <w:widowControl/>
        <w:shd w:val="clear" w:color="auto" w:fill="FFFFFF"/>
        <w:spacing w:line="360" w:lineRule="auto"/>
        <w:jc w:val="center"/>
        <w:rPr>
          <w:rFonts w:ascii="宋体" w:hAnsi="宋体" w:cs="Cambria"/>
          <w:b/>
          <w:bCs/>
          <w:sz w:val="72"/>
          <w:szCs w:val="72"/>
        </w:rPr>
      </w:pPr>
    </w:p>
    <w:p>
      <w:pPr>
        <w:widowControl/>
        <w:shd w:val="clear" w:color="auto" w:fill="FFFFFF"/>
        <w:spacing w:line="360" w:lineRule="auto"/>
        <w:jc w:val="center"/>
        <w:rPr>
          <w:rFonts w:ascii="宋体" w:hAnsi="宋体" w:cs="Cambria"/>
          <w:b/>
          <w:bCs/>
          <w:sz w:val="32"/>
          <w:szCs w:val="32"/>
        </w:rPr>
      </w:pPr>
    </w:p>
    <w:p>
      <w:pPr>
        <w:widowControl/>
        <w:shd w:val="clear" w:color="auto" w:fill="FFFFFF"/>
        <w:spacing w:line="360" w:lineRule="auto"/>
        <w:jc w:val="center"/>
        <w:rPr>
          <w:rFonts w:ascii="宋体" w:hAnsi="宋体" w:cs="Cambria"/>
          <w:b/>
          <w:bCs/>
          <w:sz w:val="32"/>
          <w:szCs w:val="32"/>
        </w:rPr>
      </w:pPr>
    </w:p>
    <w:p>
      <w:pPr>
        <w:widowControl/>
        <w:shd w:val="clear" w:color="auto" w:fill="FFFFFF"/>
        <w:spacing w:line="360" w:lineRule="auto"/>
        <w:jc w:val="center"/>
        <w:rPr>
          <w:rFonts w:ascii="宋体" w:hAnsi="宋体" w:cs="Cambria"/>
          <w:b/>
          <w:bCs/>
          <w:sz w:val="32"/>
          <w:szCs w:val="32"/>
        </w:rPr>
      </w:pPr>
    </w:p>
    <w:p>
      <w:pPr>
        <w:widowControl/>
        <w:shd w:val="clear" w:color="auto" w:fill="FFFFFF"/>
        <w:spacing w:line="360" w:lineRule="auto"/>
        <w:jc w:val="center"/>
        <w:rPr>
          <w:rFonts w:ascii="宋体" w:hAnsi="宋体" w:cs="Cambria"/>
          <w:b/>
          <w:bCs/>
          <w:sz w:val="32"/>
          <w:szCs w:val="32"/>
        </w:rPr>
      </w:pPr>
    </w:p>
    <w:p>
      <w:pPr>
        <w:widowControl/>
        <w:shd w:val="clear" w:color="auto" w:fill="FFFFFF"/>
        <w:spacing w:line="360" w:lineRule="auto"/>
        <w:jc w:val="center"/>
        <w:rPr>
          <w:rFonts w:ascii="宋体" w:hAnsi="宋体" w:cs="Cambria"/>
          <w:b/>
          <w:bCs/>
          <w:sz w:val="32"/>
          <w:szCs w:val="32"/>
        </w:rPr>
      </w:pPr>
    </w:p>
    <w:p>
      <w:pPr>
        <w:widowControl/>
        <w:shd w:val="clear" w:color="auto" w:fill="FFFFFF"/>
        <w:spacing w:line="360" w:lineRule="auto"/>
        <w:jc w:val="center"/>
        <w:rPr>
          <w:rFonts w:ascii="宋体" w:hAnsi="宋体" w:cs="Cambria"/>
          <w:b/>
          <w:bCs/>
          <w:kern w:val="0"/>
          <w:sz w:val="30"/>
          <w:szCs w:val="30"/>
          <w:shd w:val="clear" w:color="auto" w:fill="FFFFFF"/>
        </w:rPr>
      </w:pPr>
      <w:r>
        <w:rPr>
          <w:rFonts w:hint="eastAsia" w:ascii="宋体" w:hAnsi="宋体" w:cs="Cambria"/>
          <w:b/>
          <w:bCs/>
          <w:kern w:val="0"/>
          <w:sz w:val="30"/>
          <w:szCs w:val="30"/>
          <w:shd w:val="clear" w:color="auto" w:fill="FFFFFF"/>
        </w:rPr>
        <w:t>招标人：</w:t>
      </w:r>
      <w:r>
        <w:rPr>
          <w:rFonts w:hint="eastAsia" w:ascii="宋体" w:hAnsi="宋体" w:cs="Cambria"/>
          <w:b/>
          <w:bCs/>
          <w:kern w:val="0"/>
          <w:sz w:val="30"/>
          <w:szCs w:val="30"/>
          <w:shd w:val="clear" w:color="auto" w:fill="FFFFFF"/>
          <w:lang w:eastAsia="zh-CN"/>
        </w:rPr>
        <w:t>柘城中医院有限公司</w:t>
      </w:r>
    </w:p>
    <w:p>
      <w:pPr>
        <w:widowControl/>
        <w:shd w:val="clear" w:color="auto" w:fill="FFFFFF"/>
        <w:spacing w:line="360" w:lineRule="auto"/>
        <w:jc w:val="center"/>
        <w:rPr>
          <w:rFonts w:ascii="宋体" w:hAnsi="宋体" w:cs="Cambria"/>
          <w:b/>
          <w:bCs/>
          <w:kern w:val="0"/>
          <w:sz w:val="30"/>
          <w:szCs w:val="30"/>
          <w:shd w:val="clear" w:color="auto" w:fill="FFFFFF"/>
        </w:rPr>
      </w:pPr>
      <w:r>
        <w:rPr>
          <w:rFonts w:hint="eastAsia" w:ascii="宋体" w:hAnsi="宋体" w:cs="Cambria"/>
          <w:b/>
          <w:bCs/>
          <w:kern w:val="0"/>
          <w:sz w:val="30"/>
          <w:szCs w:val="30"/>
          <w:shd w:val="clear" w:color="auto" w:fill="FFFFFF"/>
        </w:rPr>
        <w:t>日期：20</w:t>
      </w:r>
      <w:r>
        <w:rPr>
          <w:rFonts w:ascii="宋体" w:hAnsi="宋体" w:cs="Cambria"/>
          <w:b/>
          <w:bCs/>
          <w:kern w:val="0"/>
          <w:sz w:val="30"/>
          <w:szCs w:val="30"/>
          <w:shd w:val="clear" w:color="auto" w:fill="FFFFFF"/>
        </w:rPr>
        <w:t>2</w:t>
      </w:r>
      <w:r>
        <w:rPr>
          <w:rFonts w:hint="eastAsia" w:ascii="宋体" w:hAnsi="宋体" w:cs="Cambria"/>
          <w:b/>
          <w:bCs/>
          <w:kern w:val="0"/>
          <w:sz w:val="30"/>
          <w:szCs w:val="30"/>
          <w:shd w:val="clear" w:color="auto" w:fill="FFFFFF"/>
          <w:lang w:val="en-US" w:eastAsia="zh-CN"/>
        </w:rPr>
        <w:t>2</w:t>
      </w:r>
      <w:r>
        <w:rPr>
          <w:rFonts w:hint="eastAsia" w:ascii="宋体" w:hAnsi="宋体" w:cs="Cambria"/>
          <w:b/>
          <w:bCs/>
          <w:kern w:val="0"/>
          <w:sz w:val="30"/>
          <w:szCs w:val="30"/>
          <w:shd w:val="clear" w:color="auto" w:fill="FFFFFF"/>
        </w:rPr>
        <w:t>年</w:t>
      </w:r>
      <w:r>
        <w:rPr>
          <w:rFonts w:hint="eastAsia" w:ascii="宋体" w:hAnsi="宋体" w:cs="Cambria"/>
          <w:b/>
          <w:bCs/>
          <w:kern w:val="0"/>
          <w:sz w:val="30"/>
          <w:szCs w:val="30"/>
          <w:shd w:val="clear" w:color="auto" w:fill="FFFFFF"/>
          <w:lang w:val="en-US" w:eastAsia="zh-CN"/>
        </w:rPr>
        <w:t>03</w:t>
      </w:r>
      <w:r>
        <w:rPr>
          <w:rFonts w:hint="eastAsia" w:ascii="宋体" w:hAnsi="宋体" w:cs="Cambria"/>
          <w:b/>
          <w:bCs/>
          <w:kern w:val="0"/>
          <w:sz w:val="30"/>
          <w:szCs w:val="30"/>
          <w:shd w:val="clear" w:color="auto" w:fill="FFFFFF"/>
        </w:rPr>
        <w:t>月</w:t>
      </w:r>
      <w:r>
        <w:rPr>
          <w:rFonts w:hint="eastAsia" w:ascii="宋体" w:hAnsi="宋体" w:cs="Cambria"/>
          <w:b/>
          <w:bCs/>
          <w:kern w:val="0"/>
          <w:sz w:val="30"/>
          <w:szCs w:val="30"/>
          <w:shd w:val="clear" w:color="auto" w:fill="FFFFFF"/>
          <w:lang w:val="en-US" w:eastAsia="zh-CN"/>
        </w:rPr>
        <w:t>28</w:t>
      </w:r>
      <w:r>
        <w:rPr>
          <w:rFonts w:hint="eastAsia" w:ascii="宋体" w:hAnsi="宋体" w:cs="Cambria"/>
          <w:b/>
          <w:bCs/>
          <w:kern w:val="0"/>
          <w:sz w:val="30"/>
          <w:szCs w:val="30"/>
          <w:shd w:val="clear" w:color="auto" w:fill="FFFFFF"/>
        </w:rPr>
        <w:t>日</w:t>
      </w:r>
    </w:p>
    <w:p>
      <w:pPr>
        <w:pStyle w:val="30"/>
        <w:tabs>
          <w:tab w:val="right" w:leader="dot" w:pos="9019"/>
        </w:tabs>
        <w:spacing w:line="360" w:lineRule="auto"/>
        <w:rPr>
          <w:rFonts w:ascii="宋体" w:hAnsi="宋体"/>
          <w:szCs w:val="32"/>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30"/>
        <w:tabs>
          <w:tab w:val="right" w:leader="dot" w:pos="9019"/>
        </w:tabs>
        <w:rPr>
          <w:rFonts w:asciiTheme="minorHAnsi" w:hAnsiTheme="minorHAnsi" w:eastAsiaTheme="minorEastAsia" w:cstheme="minorBidi"/>
          <w:b w:val="0"/>
          <w:bCs w:val="0"/>
          <w:caps w:val="0"/>
          <w:sz w:val="21"/>
          <w:szCs w:val="22"/>
        </w:rPr>
      </w:pPr>
      <w:r>
        <w:rPr>
          <w:rFonts w:ascii="宋体" w:hAnsi="宋体"/>
          <w:szCs w:val="32"/>
        </w:rPr>
        <w:fldChar w:fldCharType="begin"/>
      </w:r>
      <w:r>
        <w:rPr>
          <w:rFonts w:ascii="宋体" w:hAnsi="宋体"/>
          <w:szCs w:val="32"/>
        </w:rPr>
        <w:instrText xml:space="preserve"> </w:instrText>
      </w:r>
      <w:r>
        <w:rPr>
          <w:rFonts w:hint="eastAsia" w:ascii="宋体" w:hAnsi="宋体"/>
          <w:szCs w:val="32"/>
        </w:rPr>
        <w:instrText xml:space="preserve">TOC \o "1-3" \h \z \u</w:instrText>
      </w:r>
      <w:r>
        <w:rPr>
          <w:rFonts w:ascii="宋体" w:hAnsi="宋体"/>
          <w:szCs w:val="32"/>
        </w:rPr>
        <w:instrText xml:space="preserve"> </w:instrText>
      </w:r>
      <w:r>
        <w:rPr>
          <w:rFonts w:ascii="宋体" w:hAnsi="宋体"/>
          <w:szCs w:val="32"/>
        </w:rPr>
        <w:fldChar w:fldCharType="separate"/>
      </w:r>
      <w:r>
        <w:fldChar w:fldCharType="begin"/>
      </w:r>
      <w:r>
        <w:instrText xml:space="preserve"> HYPERLINK \l "_Toc73974133" </w:instrText>
      </w:r>
      <w:r>
        <w:fldChar w:fldCharType="separate"/>
      </w:r>
      <w:r>
        <w:rPr>
          <w:rStyle w:val="51"/>
          <w:rFonts w:ascii="宋体" w:hAnsi="宋体"/>
        </w:rPr>
        <w:t>第一章 投标人须知</w:t>
      </w:r>
      <w:r>
        <w:tab/>
      </w:r>
      <w:r>
        <w:fldChar w:fldCharType="begin"/>
      </w:r>
      <w:r>
        <w:instrText xml:space="preserve"> PAGEREF _Toc73974133 \h </w:instrText>
      </w:r>
      <w:r>
        <w:fldChar w:fldCharType="separate"/>
      </w:r>
      <w:r>
        <w:t>3</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"_Toc73974134" </w:instrText>
      </w:r>
      <w:r>
        <w:fldChar w:fldCharType="separate"/>
      </w:r>
      <w:r>
        <w:rPr>
          <w:rStyle w:val="51"/>
          <w:rFonts w:ascii="宋体" w:hAnsi="宋体"/>
        </w:rPr>
        <w:t>投标人须知前附表</w:t>
      </w:r>
      <w:r>
        <w:tab/>
      </w:r>
      <w:r>
        <w:fldChar w:fldCharType="begin"/>
      </w:r>
      <w:r>
        <w:instrText xml:space="preserve"> PAGEREF _Toc73974134 \h </w:instrText>
      </w:r>
      <w:r>
        <w:fldChar w:fldCharType="separate"/>
      </w:r>
      <w:r>
        <w:t>3</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"_Toc73974135" </w:instrText>
      </w:r>
      <w:r>
        <w:fldChar w:fldCharType="separate"/>
      </w:r>
      <w:r>
        <w:rPr>
          <w:rStyle w:val="51"/>
          <w:rFonts w:ascii="宋体" w:hAnsi="宋体"/>
        </w:rPr>
        <w:t>投标人须知正文</w:t>
      </w:r>
      <w:r>
        <w:tab/>
      </w:r>
      <w:r>
        <w:fldChar w:fldCharType="begin"/>
      </w:r>
      <w:r>
        <w:instrText xml:space="preserve"> PAGEREF _Toc73974135 \h </w:instrText>
      </w:r>
      <w:r>
        <w:fldChar w:fldCharType="separate"/>
      </w:r>
      <w:r>
        <w:t>7</w:t>
      </w:r>
      <w:r>
        <w:fldChar w:fldCharType="end"/>
      </w:r>
      <w:r>
        <w:fldChar w:fldCharType="end"/>
      </w:r>
    </w:p>
    <w:p>
      <w:pPr>
        <w:pStyle w:val="30"/>
        <w:tabs>
          <w:tab w:val="right" w:leader="dot" w:pos="9019"/>
        </w:tabs>
        <w:rPr>
          <w:rFonts w:asciiTheme="minorHAnsi" w:hAnsiTheme="minorHAnsi" w:eastAsiaTheme="minorEastAsia" w:cstheme="minorBidi"/>
          <w:b w:val="0"/>
          <w:bCs w:val="0"/>
          <w:caps w:val="0"/>
          <w:sz w:val="21"/>
          <w:szCs w:val="22"/>
        </w:rPr>
      </w:pPr>
      <w:r>
        <w:fldChar w:fldCharType="begin"/>
      </w:r>
      <w:r>
        <w:instrText xml:space="preserve"> HYPERLINK \l "_Toc73974136" </w:instrText>
      </w:r>
      <w:r>
        <w:fldChar w:fldCharType="separate"/>
      </w:r>
      <w:r>
        <w:rPr>
          <w:rStyle w:val="51"/>
          <w:rFonts w:ascii="宋体" w:hAnsi="宋体" w:cs="宋体"/>
          <w:lang w:val="zh-CN"/>
        </w:rPr>
        <w:t>第二章 评标办法（综合评估法）</w:t>
      </w:r>
      <w:r>
        <w:tab/>
      </w:r>
      <w:r>
        <w:fldChar w:fldCharType="begin"/>
      </w:r>
      <w:r>
        <w:instrText xml:space="preserve"> PAGEREF _Toc73974136 \h </w:instrText>
      </w:r>
      <w:r>
        <w:fldChar w:fldCharType="separate"/>
      </w:r>
      <w:r>
        <w:t>16</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"_Toc73974137" </w:instrText>
      </w:r>
      <w:r>
        <w:fldChar w:fldCharType="separate"/>
      </w:r>
      <w:r>
        <w:rPr>
          <w:rStyle w:val="51"/>
          <w:rFonts w:ascii="宋体" w:hAnsi="宋体"/>
        </w:rPr>
        <w:t>评标办法前附表（一）</w:t>
      </w:r>
      <w:r>
        <w:tab/>
      </w:r>
      <w:r>
        <w:fldChar w:fldCharType="begin"/>
      </w:r>
      <w:r>
        <w:instrText xml:space="preserve"> PAGEREF _Toc73974137 \h </w:instrText>
      </w:r>
      <w:r>
        <w:fldChar w:fldCharType="separate"/>
      </w:r>
      <w:r>
        <w:t>16</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"_Toc73974138" </w:instrText>
      </w:r>
      <w:r>
        <w:fldChar w:fldCharType="separate"/>
      </w:r>
      <w:r>
        <w:rPr>
          <w:rStyle w:val="51"/>
          <w:rFonts w:ascii="宋体" w:hAnsi="宋体"/>
        </w:rPr>
        <w:t>评标办法前附表（二）</w:t>
      </w:r>
      <w:r>
        <w:tab/>
      </w:r>
      <w:r>
        <w:fldChar w:fldCharType="begin"/>
      </w:r>
      <w:r>
        <w:instrText xml:space="preserve"> PAGEREF _Toc73974138 \h </w:instrText>
      </w:r>
      <w:r>
        <w:fldChar w:fldCharType="separate"/>
      </w:r>
      <w:r>
        <w:t>18</w:t>
      </w:r>
      <w:r>
        <w:fldChar w:fldCharType="end"/>
      </w:r>
      <w:r>
        <w:fldChar w:fldCharType="end"/>
      </w:r>
    </w:p>
    <w:p>
      <w:pPr>
        <w:pStyle w:val="30"/>
        <w:tabs>
          <w:tab w:val="right" w:leader="dot" w:pos="9019"/>
        </w:tabs>
        <w:rPr>
          <w:rFonts w:asciiTheme="minorHAnsi" w:hAnsiTheme="minorHAnsi" w:eastAsiaTheme="minorEastAsia" w:cstheme="minorBidi"/>
          <w:b w:val="0"/>
          <w:bCs w:val="0"/>
          <w:caps w:val="0"/>
          <w:sz w:val="21"/>
          <w:szCs w:val="22"/>
        </w:rPr>
      </w:pPr>
      <w:r>
        <w:fldChar w:fldCharType="begin"/>
      </w:r>
      <w:r>
        <w:instrText xml:space="preserve"> HYPERLINK \l "_Toc73974139" </w:instrText>
      </w:r>
      <w:r>
        <w:fldChar w:fldCharType="separate"/>
      </w:r>
      <w:r>
        <w:rPr>
          <w:rStyle w:val="51"/>
          <w:rFonts w:ascii="宋体" w:hAnsi="宋体"/>
        </w:rPr>
        <w:t>第三章 合同条款及格式</w:t>
      </w:r>
      <w:r>
        <w:tab/>
      </w:r>
      <w:r>
        <w:fldChar w:fldCharType="begin"/>
      </w:r>
      <w:r>
        <w:instrText xml:space="preserve"> PAGEREF _Toc73974139 \h </w:instrText>
      </w:r>
      <w:r>
        <w:fldChar w:fldCharType="separate"/>
      </w:r>
      <w:r>
        <w:t>23</w:t>
      </w:r>
      <w:r>
        <w:fldChar w:fldCharType="end"/>
      </w:r>
      <w:r>
        <w:fldChar w:fldCharType="end"/>
      </w:r>
    </w:p>
    <w:p>
      <w:pPr>
        <w:pStyle w:val="30"/>
        <w:tabs>
          <w:tab w:val="right" w:leader="dot" w:pos="9019"/>
        </w:tabs>
        <w:rPr>
          <w:rFonts w:asciiTheme="minorHAnsi" w:hAnsiTheme="minorHAnsi" w:eastAsiaTheme="minorEastAsia" w:cstheme="minorBidi"/>
          <w:b w:val="0"/>
          <w:bCs w:val="0"/>
          <w:caps w:val="0"/>
          <w:sz w:val="21"/>
          <w:szCs w:val="22"/>
        </w:rPr>
      </w:pPr>
      <w:r>
        <w:fldChar w:fldCharType="begin"/>
      </w:r>
      <w:r>
        <w:instrText xml:space="preserve"> HYPERLINK \l "_Toc73974140" </w:instrText>
      </w:r>
      <w:r>
        <w:fldChar w:fldCharType="separate"/>
      </w:r>
      <w:r>
        <w:rPr>
          <w:rStyle w:val="51"/>
          <w:rFonts w:ascii="宋体" w:hAnsi="宋体"/>
        </w:rPr>
        <w:t>第四章  技术标准和要求</w:t>
      </w:r>
      <w:r>
        <w:tab/>
      </w:r>
      <w:r>
        <w:fldChar w:fldCharType="begin"/>
      </w:r>
      <w:r>
        <w:instrText xml:space="preserve"> PAGEREF _Toc73974140 \h </w:instrText>
      </w:r>
      <w:r>
        <w:fldChar w:fldCharType="separate"/>
      </w:r>
      <w:r>
        <w:t>29</w:t>
      </w:r>
      <w:r>
        <w:fldChar w:fldCharType="end"/>
      </w:r>
      <w:r>
        <w:fldChar w:fldCharType="end"/>
      </w:r>
    </w:p>
    <w:p>
      <w:pPr>
        <w:pStyle w:val="30"/>
        <w:tabs>
          <w:tab w:val="right" w:leader="dot" w:pos="9019"/>
        </w:tabs>
        <w:rPr>
          <w:rFonts w:asciiTheme="minorHAnsi" w:hAnsiTheme="minorHAnsi" w:eastAsiaTheme="minorEastAsia" w:cstheme="minorBidi"/>
          <w:b w:val="0"/>
          <w:bCs w:val="0"/>
          <w:caps w:val="0"/>
          <w:sz w:val="21"/>
          <w:szCs w:val="22"/>
        </w:rPr>
      </w:pPr>
      <w:r>
        <w:fldChar w:fldCharType="begin"/>
      </w:r>
      <w:r>
        <w:instrText xml:space="preserve"> HYPERLINK \l "_Toc73974141" </w:instrText>
      </w:r>
      <w:r>
        <w:fldChar w:fldCharType="separate"/>
      </w:r>
      <w:r>
        <w:rPr>
          <w:rStyle w:val="51"/>
          <w:rFonts w:ascii="宋体" w:hAnsi="宋体"/>
        </w:rPr>
        <w:t>第五章  投标文件格式</w:t>
      </w:r>
      <w:r>
        <w:tab/>
      </w:r>
      <w:r>
        <w:fldChar w:fldCharType="begin"/>
      </w:r>
      <w:r>
        <w:instrText xml:space="preserve"> PAGEREF _Toc73974141 \h </w:instrText>
      </w:r>
      <w:r>
        <w:fldChar w:fldCharType="separate"/>
      </w:r>
      <w:r>
        <w:t>42</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"_Toc73974142" </w:instrText>
      </w:r>
      <w:r>
        <w:fldChar w:fldCharType="separate"/>
      </w:r>
      <w:r>
        <w:rPr>
          <w:rStyle w:val="51"/>
          <w:rFonts w:ascii="宋体" w:hAnsi="宋体"/>
        </w:rPr>
        <w:t>一、投标函及投标函附录</w:t>
      </w:r>
      <w:r>
        <w:tab/>
      </w:r>
      <w:r>
        <w:fldChar w:fldCharType="begin"/>
      </w:r>
      <w:r>
        <w:instrText xml:space="preserve"> PAGEREF _Toc73974142 \h </w:instrText>
      </w:r>
      <w:r>
        <w:fldChar w:fldCharType="separate"/>
      </w:r>
      <w:r>
        <w:t>45</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"_Toc73974143" </w:instrText>
      </w:r>
      <w:r>
        <w:fldChar w:fldCharType="separate"/>
      </w:r>
      <w:r>
        <w:rPr>
          <w:rStyle w:val="51"/>
          <w:rFonts w:ascii="宋体" w:hAnsi="宋体"/>
        </w:rPr>
        <w:t>（一）投标函</w:t>
      </w:r>
      <w:r>
        <w:tab/>
      </w:r>
      <w:r>
        <w:fldChar w:fldCharType="begin"/>
      </w:r>
      <w:r>
        <w:instrText xml:space="preserve"> PAGEREF _Toc73974143 \h </w:instrText>
      </w:r>
      <w:r>
        <w:fldChar w:fldCharType="separate"/>
      </w:r>
      <w:r>
        <w:t>45</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"_Toc73974144" </w:instrText>
      </w:r>
      <w:r>
        <w:fldChar w:fldCharType="separate"/>
      </w:r>
      <w:r>
        <w:rPr>
          <w:rStyle w:val="51"/>
          <w:rFonts w:ascii="宋体" w:hAnsi="宋体"/>
        </w:rPr>
        <w:t>（二）投标函附录</w:t>
      </w:r>
      <w:r>
        <w:tab/>
      </w:r>
      <w:r>
        <w:fldChar w:fldCharType="begin"/>
      </w:r>
      <w:r>
        <w:instrText xml:space="preserve"> PAGEREF _Toc73974144 \h </w:instrText>
      </w:r>
      <w:r>
        <w:fldChar w:fldCharType="separate"/>
      </w:r>
      <w:r>
        <w:t>46</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"_Toc73974145" </w:instrText>
      </w:r>
      <w:r>
        <w:fldChar w:fldCharType="separate"/>
      </w:r>
      <w:r>
        <w:rPr>
          <w:rStyle w:val="51"/>
          <w:rFonts w:ascii="宋体" w:hAnsi="宋体"/>
        </w:rPr>
        <w:t>二、法定代表人身份证明及授权委托书</w:t>
      </w:r>
      <w:r>
        <w:tab/>
      </w:r>
      <w:r>
        <w:fldChar w:fldCharType="begin"/>
      </w:r>
      <w:r>
        <w:instrText xml:space="preserve"> PAGEREF _Toc73974145 \h </w:instrText>
      </w:r>
      <w:r>
        <w:fldChar w:fldCharType="separate"/>
      </w:r>
      <w:r>
        <w:t>47</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"_Toc73974146" </w:instrText>
      </w:r>
      <w:r>
        <w:fldChar w:fldCharType="separate"/>
      </w:r>
      <w:r>
        <w:rPr>
          <w:rStyle w:val="51"/>
          <w:rFonts w:ascii="宋体" w:hAnsi="宋体"/>
        </w:rPr>
        <w:t>（一）法定代表人身份证明</w:t>
      </w:r>
      <w:r>
        <w:tab/>
      </w:r>
      <w:r>
        <w:fldChar w:fldCharType="begin"/>
      </w:r>
      <w:r>
        <w:instrText xml:space="preserve"> PAGEREF _Toc73974146 \h </w:instrText>
      </w:r>
      <w:r>
        <w:fldChar w:fldCharType="separate"/>
      </w:r>
      <w:r>
        <w:t>47</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"_Toc73974147" </w:instrText>
      </w:r>
      <w:r>
        <w:fldChar w:fldCharType="separate"/>
      </w:r>
      <w:r>
        <w:rPr>
          <w:rStyle w:val="51"/>
          <w:rFonts w:ascii="宋体" w:hAnsi="宋体"/>
        </w:rPr>
        <w:t>（二）授权委托书</w:t>
      </w:r>
      <w:r>
        <w:tab/>
      </w:r>
      <w:r>
        <w:fldChar w:fldCharType="begin"/>
      </w:r>
      <w:r>
        <w:instrText xml:space="preserve"> PAGEREF _Toc73974147 \h </w:instrText>
      </w:r>
      <w:r>
        <w:fldChar w:fldCharType="separate"/>
      </w:r>
      <w:r>
        <w:t>48</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"_Toc73974148" </w:instrText>
      </w:r>
      <w:r>
        <w:fldChar w:fldCharType="separate"/>
      </w:r>
      <w:r>
        <w:rPr>
          <w:rStyle w:val="51"/>
          <w:rFonts w:ascii="宋体" w:hAnsi="宋体"/>
        </w:rPr>
        <w:t>三、已标价建设内容清单</w:t>
      </w:r>
      <w:r>
        <w:tab/>
      </w:r>
      <w:r>
        <w:fldChar w:fldCharType="begin"/>
      </w:r>
      <w:r>
        <w:instrText xml:space="preserve"> PAGEREF _Toc73974148 \h </w:instrText>
      </w:r>
      <w:r>
        <w:fldChar w:fldCharType="separate"/>
      </w:r>
      <w:r>
        <w:t>49</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"_Toc73974149" </w:instrText>
      </w:r>
      <w:r>
        <w:fldChar w:fldCharType="separate"/>
      </w:r>
      <w:r>
        <w:rPr>
          <w:rStyle w:val="51"/>
          <w:rFonts w:ascii="宋体" w:hAnsi="宋体"/>
        </w:rPr>
        <w:t>四、技术参数偏离表</w:t>
      </w:r>
      <w:r>
        <w:tab/>
      </w:r>
      <w:r>
        <w:fldChar w:fldCharType="begin"/>
      </w:r>
      <w:r>
        <w:instrText xml:space="preserve"> PAGEREF _Toc73974149 \h </w:instrText>
      </w:r>
      <w:r>
        <w:fldChar w:fldCharType="separate"/>
      </w:r>
      <w:r>
        <w:t>50</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"_Toc73974150" </w:instrText>
      </w:r>
      <w:r>
        <w:fldChar w:fldCharType="separate"/>
      </w:r>
      <w:r>
        <w:rPr>
          <w:rStyle w:val="51"/>
          <w:rFonts w:ascii="宋体" w:hAnsi="宋体"/>
        </w:rPr>
        <w:t>五、项目设计与实施方案</w:t>
      </w:r>
      <w:r>
        <w:tab/>
      </w:r>
      <w:r>
        <w:fldChar w:fldCharType="begin"/>
      </w:r>
      <w:r>
        <w:instrText xml:space="preserve"> PAGEREF _Toc73974150 \h </w:instrText>
      </w:r>
      <w:r>
        <w:fldChar w:fldCharType="separate"/>
      </w:r>
      <w:r>
        <w:t>59</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"_Toc73974151" </w:instrText>
      </w:r>
      <w:r>
        <w:fldChar w:fldCharType="separate"/>
      </w:r>
      <w:r>
        <w:rPr>
          <w:rStyle w:val="51"/>
          <w:rFonts w:ascii="宋体" w:hAnsi="宋体"/>
        </w:rPr>
        <w:t>六、项目管理机构</w:t>
      </w:r>
      <w:r>
        <w:tab/>
      </w:r>
      <w:r>
        <w:fldChar w:fldCharType="begin"/>
      </w:r>
      <w:r>
        <w:instrText xml:space="preserve"> PAGEREF _Toc73974151 \h </w:instrText>
      </w:r>
      <w:r>
        <w:fldChar w:fldCharType="separate"/>
      </w:r>
      <w:r>
        <w:t>61</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"_Toc73974152" </w:instrText>
      </w:r>
      <w:r>
        <w:fldChar w:fldCharType="separate"/>
      </w:r>
      <w:r>
        <w:rPr>
          <w:rStyle w:val="51"/>
          <w:rFonts w:ascii="宋体" w:hAnsi="宋体"/>
        </w:rPr>
        <w:t>（一）项目管理机构组成表</w:t>
      </w:r>
      <w:r>
        <w:tab/>
      </w:r>
      <w:r>
        <w:fldChar w:fldCharType="begin"/>
      </w:r>
      <w:r>
        <w:instrText xml:space="preserve"> PAGEREF _Toc73974152 \h </w:instrText>
      </w:r>
      <w:r>
        <w:fldChar w:fldCharType="separate"/>
      </w:r>
      <w:r>
        <w:t>61</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"_Toc73974153" </w:instrText>
      </w:r>
      <w:r>
        <w:fldChar w:fldCharType="separate"/>
      </w:r>
      <w:r>
        <w:rPr>
          <w:rStyle w:val="51"/>
          <w:rFonts w:ascii="宋体" w:hAnsi="宋体"/>
        </w:rPr>
        <w:t>（三）主要项目管理人员简历表</w:t>
      </w:r>
      <w:r>
        <w:tab/>
      </w:r>
      <w:r>
        <w:fldChar w:fldCharType="begin"/>
      </w:r>
      <w:r>
        <w:instrText xml:space="preserve"> PAGEREF _Toc73974153 \h </w:instrText>
      </w:r>
      <w:r>
        <w:fldChar w:fldCharType="separate"/>
      </w:r>
      <w:r>
        <w:t>64</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"_Toc73974154" </w:instrText>
      </w:r>
      <w:r>
        <w:fldChar w:fldCharType="separate"/>
      </w:r>
      <w:r>
        <w:rPr>
          <w:rStyle w:val="51"/>
          <w:rFonts w:ascii="宋体" w:hAnsi="宋体"/>
        </w:rPr>
        <w:t>七、资格审查资料</w:t>
      </w:r>
      <w:r>
        <w:tab/>
      </w:r>
      <w:r>
        <w:fldChar w:fldCharType="begin"/>
      </w:r>
      <w:r>
        <w:instrText xml:space="preserve"> PAGEREF _Toc73974154 \h </w:instrText>
      </w:r>
      <w:r>
        <w:fldChar w:fldCharType="separate"/>
      </w:r>
      <w:r>
        <w:t>65</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"_Toc73974155" </w:instrText>
      </w:r>
      <w:r>
        <w:fldChar w:fldCharType="separate"/>
      </w:r>
      <w:r>
        <w:rPr>
          <w:rStyle w:val="51"/>
          <w:rFonts w:ascii="宋体" w:hAnsi="宋体"/>
        </w:rPr>
        <w:t>（一）投标人基本情况表</w:t>
      </w:r>
      <w:r>
        <w:tab/>
      </w:r>
      <w:r>
        <w:fldChar w:fldCharType="begin"/>
      </w:r>
      <w:r>
        <w:instrText xml:space="preserve"> PAGEREF _Toc73974155 \h </w:instrText>
      </w:r>
      <w:r>
        <w:fldChar w:fldCharType="separate"/>
      </w:r>
      <w:r>
        <w:t>65</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"_Toc73974156" </w:instrText>
      </w:r>
      <w:r>
        <w:fldChar w:fldCharType="separate"/>
      </w:r>
      <w:r>
        <w:rPr>
          <w:rStyle w:val="51"/>
          <w:rFonts w:ascii="宋体" w:hAnsi="宋体"/>
        </w:rPr>
        <w:t>（二）近年财务状况表</w:t>
      </w:r>
      <w:r>
        <w:tab/>
      </w:r>
      <w:r>
        <w:fldChar w:fldCharType="begin"/>
      </w:r>
      <w:r>
        <w:instrText xml:space="preserve"> PAGEREF _Toc73974156 \h </w:instrText>
      </w:r>
      <w:r>
        <w:fldChar w:fldCharType="separate"/>
      </w:r>
      <w:r>
        <w:t>66</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"_Toc73974157" </w:instrText>
      </w:r>
      <w:r>
        <w:fldChar w:fldCharType="separate"/>
      </w:r>
      <w:r>
        <w:rPr>
          <w:rStyle w:val="51"/>
          <w:rFonts w:ascii="宋体" w:hAnsi="宋体"/>
        </w:rPr>
        <w:t>（三）近年完成的类似项目情况表</w:t>
      </w:r>
      <w:r>
        <w:tab/>
      </w:r>
      <w:r>
        <w:fldChar w:fldCharType="begin"/>
      </w:r>
      <w:r>
        <w:instrText xml:space="preserve"> PAGEREF _Toc73974157 \h </w:instrText>
      </w:r>
      <w:r>
        <w:fldChar w:fldCharType="separate"/>
      </w:r>
      <w:r>
        <w:t>67</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"_Toc73974158" </w:instrText>
      </w:r>
      <w:r>
        <w:fldChar w:fldCharType="separate"/>
      </w:r>
      <w:r>
        <w:rPr>
          <w:rStyle w:val="51"/>
        </w:rPr>
        <w:t>（四）正在实施的和新承接的项目情况表</w:t>
      </w:r>
      <w:r>
        <w:tab/>
      </w:r>
      <w:r>
        <w:fldChar w:fldCharType="begin"/>
      </w:r>
      <w:r>
        <w:instrText xml:space="preserve"> PAGEREF _Toc73974158 \h </w:instrText>
      </w:r>
      <w:r>
        <w:fldChar w:fldCharType="separate"/>
      </w:r>
      <w:r>
        <w:t>68</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"_Toc73974159" </w:instrText>
      </w:r>
      <w:r>
        <w:fldChar w:fldCharType="separate"/>
      </w:r>
      <w:r>
        <w:rPr>
          <w:rStyle w:val="51"/>
          <w:rFonts w:ascii="宋体" w:hAnsi="宋体"/>
        </w:rPr>
        <w:t>（五）近年发生的诉讼和仲裁情况</w:t>
      </w:r>
      <w:r>
        <w:tab/>
      </w:r>
      <w:r>
        <w:fldChar w:fldCharType="begin"/>
      </w:r>
      <w:r>
        <w:instrText xml:space="preserve"> PAGEREF _Toc73974159 \h </w:instrText>
      </w:r>
      <w:r>
        <w:fldChar w:fldCharType="separate"/>
      </w:r>
      <w:r>
        <w:t>69</w:t>
      </w:r>
      <w:r>
        <w:fldChar w:fldCharType="end"/>
      </w:r>
      <w:r>
        <w:fldChar w:fldCharType="end"/>
      </w:r>
    </w:p>
    <w:p>
      <w:pPr>
        <w:pStyle w:val="21"/>
        <w:tabs>
          <w:tab w:val="right" w:leader="dot" w:pos="9019"/>
        </w:tabs>
        <w:rPr>
          <w:rFonts w:asciiTheme="minorHAnsi" w:hAnsiTheme="minorHAnsi" w:eastAsiaTheme="minorEastAsia" w:cstheme="minorBidi"/>
          <w:i w:val="0"/>
          <w:iCs w:val="0"/>
          <w:sz w:val="21"/>
          <w:szCs w:val="22"/>
        </w:rPr>
      </w:pPr>
      <w:r>
        <w:fldChar w:fldCharType="begin"/>
      </w:r>
      <w:r>
        <w:instrText xml:space="preserve"> HYPERLINK \l "_Toc73974160" </w:instrText>
      </w:r>
      <w:r>
        <w:fldChar w:fldCharType="separate"/>
      </w:r>
      <w:r>
        <w:rPr>
          <w:rStyle w:val="51"/>
          <w:rFonts w:ascii="宋体" w:hAnsi="宋体"/>
        </w:rPr>
        <w:t>（六）企业其他信誉情况表（年份要求同诉讼及仲裁情况年份要求）</w:t>
      </w:r>
      <w:r>
        <w:tab/>
      </w:r>
      <w:r>
        <w:fldChar w:fldCharType="begin"/>
      </w:r>
      <w:r>
        <w:instrText xml:space="preserve"> PAGEREF _Toc73974160 \h </w:instrText>
      </w:r>
      <w:r>
        <w:fldChar w:fldCharType="separate"/>
      </w:r>
      <w:r>
        <w:t>70</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"_Toc73974161" </w:instrText>
      </w:r>
      <w:r>
        <w:fldChar w:fldCharType="separate"/>
      </w:r>
      <w:r>
        <w:rPr>
          <w:rStyle w:val="51"/>
          <w:rFonts w:ascii="宋体" w:hAnsi="宋体"/>
          <w:lang w:bidi="he-IL"/>
        </w:rPr>
        <w:t>七、信息系统安等级保护（三级）建设项目招标品牌要求及投标反馈表</w:t>
      </w:r>
      <w:r>
        <w:tab/>
      </w:r>
      <w:r>
        <w:fldChar w:fldCharType="begin"/>
      </w:r>
      <w:r>
        <w:instrText xml:space="preserve"> PAGEREF _Toc73974161 \h </w:instrText>
      </w:r>
      <w:r>
        <w:fldChar w:fldCharType="separate"/>
      </w:r>
      <w:r>
        <w:t>73</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"_Toc73974162" </w:instrText>
      </w:r>
      <w:r>
        <w:fldChar w:fldCharType="separate"/>
      </w:r>
      <w:r>
        <w:rPr>
          <w:rStyle w:val="51"/>
          <w:rFonts w:ascii="宋体" w:hAnsi="宋体"/>
        </w:rPr>
        <w:t>八、项目团队到岗履职承诺书</w:t>
      </w:r>
      <w:r>
        <w:tab/>
      </w:r>
      <w:r>
        <w:fldChar w:fldCharType="begin"/>
      </w:r>
      <w:r>
        <w:instrText xml:space="preserve"> PAGEREF _Toc73974162 \h </w:instrText>
      </w:r>
      <w:r>
        <w:fldChar w:fldCharType="separate"/>
      </w:r>
      <w:r>
        <w:t>74</w:t>
      </w:r>
      <w:r>
        <w:fldChar w:fldCharType="end"/>
      </w:r>
      <w:r>
        <w:fldChar w:fldCharType="end"/>
      </w:r>
    </w:p>
    <w:p>
      <w:pPr>
        <w:pStyle w:val="37"/>
        <w:tabs>
          <w:tab w:val="right" w:leader="dot" w:pos="9019"/>
        </w:tabs>
        <w:rPr>
          <w:rFonts w:asciiTheme="minorHAnsi" w:hAnsiTheme="minorHAnsi" w:eastAsiaTheme="minorEastAsia" w:cstheme="minorBidi"/>
          <w:smallCaps w:val="0"/>
          <w:sz w:val="21"/>
          <w:szCs w:val="22"/>
        </w:rPr>
      </w:pPr>
      <w:r>
        <w:fldChar w:fldCharType="begin"/>
      </w:r>
      <w:r>
        <w:instrText xml:space="preserve"> HYPERLINK \l "_Toc73974163" </w:instrText>
      </w:r>
      <w:r>
        <w:fldChar w:fldCharType="separate"/>
      </w:r>
      <w:r>
        <w:rPr>
          <w:rStyle w:val="51"/>
          <w:rFonts w:ascii="宋体" w:hAnsi="宋体"/>
          <w:lang w:bidi="he-IL"/>
        </w:rPr>
        <w:t>九、</w:t>
      </w:r>
      <w:r>
        <w:rPr>
          <w:rStyle w:val="51"/>
          <w:rFonts w:hint="eastAsia" w:ascii="宋体" w:hAnsi="宋体"/>
          <w:lang w:eastAsia="zh-CN" w:bidi="he-IL"/>
        </w:rPr>
        <w:t>柘城中医院</w:t>
      </w:r>
      <w:r>
        <w:rPr>
          <w:rStyle w:val="51"/>
          <w:rFonts w:ascii="宋体" w:hAnsi="宋体"/>
          <w:lang w:bidi="he-IL"/>
        </w:rPr>
        <w:t>新冠肺炎疫情防控承诺书</w:t>
      </w:r>
      <w:r>
        <w:tab/>
      </w:r>
      <w:r>
        <w:fldChar w:fldCharType="begin"/>
      </w:r>
      <w:r>
        <w:instrText xml:space="preserve"> PAGEREF _Toc73974163 \h </w:instrText>
      </w:r>
      <w:r>
        <w:fldChar w:fldCharType="separate"/>
      </w:r>
      <w:r>
        <w:t>75</w:t>
      </w:r>
      <w:r>
        <w:fldChar w:fldCharType="end"/>
      </w:r>
      <w:r>
        <w:fldChar w:fldCharType="end"/>
      </w:r>
    </w:p>
    <w:p>
      <w:pPr>
        <w:spacing w:line="360" w:lineRule="auto"/>
        <w:jc w:val="distribute"/>
        <w:rPr>
          <w:rFonts w:ascii="宋体" w:hAnsi="宋体"/>
          <w:szCs w:val="32"/>
        </w:rPr>
        <w:sectPr>
          <w:headerReference r:id="rId3" w:type="default"/>
          <w:footerReference r:id="rId4" w:type="default"/>
          <w:pgSz w:w="11909" w:h="16834"/>
          <w:pgMar w:top="1134" w:right="1151" w:bottom="737" w:left="1729" w:header="851" w:footer="992" w:gutter="0"/>
          <w:pgNumType w:start="1" w:chapStyle="1"/>
          <w:cols w:space="720" w:num="1"/>
          <w:docGrid w:linePitch="312" w:charSpace="0"/>
        </w:sectPr>
      </w:pPr>
      <w:r>
        <w:rPr>
          <w:rFonts w:ascii="宋体" w:hAnsi="宋体"/>
          <w:szCs w:val="32"/>
        </w:rPr>
        <w:fldChar w:fldCharType="end"/>
      </w:r>
    </w:p>
    <w:p>
      <w:pPr>
        <w:pStyle w:val="2"/>
        <w:spacing w:before="78" w:beforeLines="25" w:after="0" w:line="360" w:lineRule="auto"/>
        <w:jc w:val="center"/>
        <w:rPr>
          <w:rFonts w:ascii="宋体" w:hAnsi="宋体"/>
        </w:rPr>
      </w:pPr>
      <w:bookmarkStart w:id="0" w:name="_Toc144974495"/>
      <w:bookmarkStart w:id="1" w:name="_Toc152042303"/>
      <w:bookmarkStart w:id="2" w:name="_Toc179632544"/>
      <w:bookmarkStart w:id="3" w:name="_Toc246996173"/>
      <w:bookmarkStart w:id="4" w:name="_Toc247085687"/>
      <w:bookmarkStart w:id="5" w:name="_Toc73974133"/>
      <w:bookmarkStart w:id="6" w:name="_Toc152045527"/>
      <w:bookmarkStart w:id="7" w:name="_Toc246996916"/>
      <w:bookmarkStart w:id="8" w:name="_Toc321313695"/>
      <w:r>
        <w:rPr>
          <w:rFonts w:hint="eastAsia" w:ascii="宋体" w:hAnsi="宋体"/>
          <w:sz w:val="32"/>
          <w:szCs w:val="32"/>
        </w:rPr>
        <w:t>第</w:t>
      </w:r>
      <w:r>
        <w:rPr>
          <w:rFonts w:ascii="宋体" w:hAnsi="宋体"/>
          <w:sz w:val="32"/>
          <w:szCs w:val="32"/>
        </w:rPr>
        <w:t>一</w:t>
      </w:r>
      <w:r>
        <w:rPr>
          <w:rFonts w:hint="eastAsia" w:ascii="宋体" w:hAnsi="宋体"/>
          <w:sz w:val="32"/>
          <w:szCs w:val="32"/>
        </w:rPr>
        <w:t>章 投标人须知</w:t>
      </w:r>
      <w:bookmarkEnd w:id="0"/>
      <w:bookmarkEnd w:id="1"/>
      <w:bookmarkEnd w:id="2"/>
      <w:bookmarkEnd w:id="3"/>
      <w:bookmarkEnd w:id="4"/>
      <w:bookmarkEnd w:id="5"/>
      <w:bookmarkEnd w:id="6"/>
      <w:bookmarkEnd w:id="7"/>
      <w:bookmarkEnd w:id="8"/>
    </w:p>
    <w:p>
      <w:pPr>
        <w:pStyle w:val="3"/>
        <w:spacing w:before="0" w:after="0" w:line="360" w:lineRule="auto"/>
        <w:jc w:val="center"/>
        <w:rPr>
          <w:rFonts w:ascii="宋体" w:hAnsi="宋体" w:eastAsia="宋体"/>
          <w:sz w:val="28"/>
          <w:szCs w:val="28"/>
        </w:rPr>
      </w:pPr>
      <w:bookmarkStart w:id="9" w:name="_Toc247085688"/>
      <w:bookmarkStart w:id="10" w:name="_Toc246996917"/>
      <w:bookmarkStart w:id="11" w:name="_Toc144974496"/>
      <w:bookmarkStart w:id="12" w:name="_Toc321313696"/>
      <w:bookmarkStart w:id="13" w:name="_Toc152045528"/>
      <w:bookmarkStart w:id="14" w:name="_Toc179632545"/>
      <w:bookmarkStart w:id="15" w:name="_Toc246996174"/>
      <w:bookmarkStart w:id="16" w:name="_Toc152042304"/>
      <w:bookmarkStart w:id="17" w:name="_Toc73974134"/>
      <w:r>
        <w:rPr>
          <w:rFonts w:hint="eastAsia" w:ascii="宋体" w:hAnsi="宋体" w:eastAsia="宋体"/>
          <w:sz w:val="28"/>
          <w:szCs w:val="28"/>
        </w:rPr>
        <w:t>投标人须知前附表</w:t>
      </w:r>
      <w:bookmarkEnd w:id="9"/>
      <w:bookmarkEnd w:id="10"/>
      <w:bookmarkEnd w:id="11"/>
      <w:bookmarkEnd w:id="12"/>
      <w:bookmarkEnd w:id="13"/>
      <w:bookmarkEnd w:id="14"/>
      <w:bookmarkEnd w:id="15"/>
      <w:bookmarkEnd w:id="16"/>
      <w:bookmarkEnd w:id="17"/>
    </w:p>
    <w:tbl>
      <w:tblPr>
        <w:tblStyle w:val="58"/>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781"/>
        <w:gridCol w:w="193"/>
        <w:gridCol w:w="5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b/>
                <w:szCs w:val="21"/>
              </w:rPr>
            </w:pPr>
            <w:r>
              <w:rPr>
                <w:rFonts w:ascii="宋体" w:hAnsi="宋体"/>
                <w:b/>
                <w:szCs w:val="21"/>
              </w:rPr>
              <w:t>条款号</w:t>
            </w:r>
          </w:p>
        </w:tc>
        <w:tc>
          <w:tcPr>
            <w:tcW w:w="2781" w:type="dxa"/>
          </w:tcPr>
          <w:p>
            <w:pPr>
              <w:spacing w:line="360" w:lineRule="auto"/>
              <w:jc w:val="center"/>
              <w:rPr>
                <w:rFonts w:ascii="宋体" w:hAnsi="宋体"/>
                <w:b/>
                <w:szCs w:val="21"/>
              </w:rPr>
            </w:pPr>
            <w:r>
              <w:rPr>
                <w:rFonts w:ascii="宋体" w:hAnsi="宋体"/>
                <w:b/>
                <w:szCs w:val="21"/>
              </w:rPr>
              <w:t>条  款  名  称</w:t>
            </w:r>
          </w:p>
        </w:tc>
        <w:tc>
          <w:tcPr>
            <w:tcW w:w="5957" w:type="dxa"/>
            <w:gridSpan w:val="2"/>
          </w:tcPr>
          <w:p>
            <w:pPr>
              <w:spacing w:line="360" w:lineRule="auto"/>
              <w:jc w:val="center"/>
              <w:rPr>
                <w:rFonts w:ascii="宋体" w:hAnsi="宋体"/>
                <w:b/>
                <w:szCs w:val="21"/>
              </w:rPr>
            </w:pPr>
            <w:r>
              <w:rPr>
                <w:rFonts w:ascii="宋体" w:hAnsi="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1.1.</w:t>
            </w:r>
            <w:r>
              <w:rPr>
                <w:rFonts w:hint="eastAsia" w:ascii="宋体" w:hAnsi="宋体"/>
                <w:szCs w:val="21"/>
              </w:rPr>
              <w:t>2</w:t>
            </w:r>
          </w:p>
        </w:tc>
        <w:tc>
          <w:tcPr>
            <w:tcW w:w="2781" w:type="dxa"/>
            <w:vAlign w:val="center"/>
          </w:tcPr>
          <w:p>
            <w:pPr>
              <w:spacing w:line="360" w:lineRule="auto"/>
              <w:jc w:val="center"/>
              <w:rPr>
                <w:rFonts w:ascii="宋体" w:hAnsi="宋体"/>
                <w:szCs w:val="21"/>
              </w:rPr>
            </w:pPr>
            <w:r>
              <w:rPr>
                <w:rFonts w:ascii="宋体" w:hAnsi="宋体"/>
                <w:szCs w:val="21"/>
              </w:rPr>
              <w:t>招标人</w:t>
            </w:r>
          </w:p>
        </w:tc>
        <w:tc>
          <w:tcPr>
            <w:tcW w:w="5957" w:type="dxa"/>
            <w:gridSpan w:val="2"/>
            <w:vAlign w:val="center"/>
          </w:tcPr>
          <w:p>
            <w:pPr>
              <w:snapToGrid w:val="0"/>
              <w:spacing w:line="360" w:lineRule="auto"/>
              <w:rPr>
                <w:rFonts w:hint="eastAsia" w:ascii="宋体" w:hAnsi="宋体" w:eastAsia="宋体"/>
                <w:bCs/>
                <w:szCs w:val="21"/>
                <w:lang w:eastAsia="zh-CN"/>
              </w:rPr>
            </w:pPr>
            <w:r>
              <w:rPr>
                <w:rFonts w:hint="eastAsia" w:ascii="宋体" w:hAnsi="宋体"/>
                <w:szCs w:val="21"/>
                <w:lang w:eastAsia="zh-CN"/>
              </w:rPr>
              <w:t>柘城中医院有限公司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1.1.</w:t>
            </w:r>
            <w:r>
              <w:rPr>
                <w:rFonts w:hint="eastAsia" w:ascii="宋体" w:hAnsi="宋体"/>
                <w:szCs w:val="21"/>
              </w:rPr>
              <w:t>3</w:t>
            </w:r>
          </w:p>
        </w:tc>
        <w:tc>
          <w:tcPr>
            <w:tcW w:w="2781" w:type="dxa"/>
            <w:vAlign w:val="center"/>
          </w:tcPr>
          <w:p>
            <w:pPr>
              <w:spacing w:line="360" w:lineRule="auto"/>
              <w:jc w:val="center"/>
              <w:rPr>
                <w:rFonts w:ascii="宋体" w:hAnsi="宋体"/>
                <w:szCs w:val="21"/>
              </w:rPr>
            </w:pPr>
            <w:r>
              <w:rPr>
                <w:rFonts w:ascii="宋体" w:hAnsi="宋体"/>
                <w:szCs w:val="21"/>
              </w:rPr>
              <w:t>招标代理机构</w:t>
            </w:r>
          </w:p>
        </w:tc>
        <w:tc>
          <w:tcPr>
            <w:tcW w:w="5957" w:type="dxa"/>
            <w:gridSpan w:val="2"/>
            <w:vAlign w:val="center"/>
          </w:tcPr>
          <w:p>
            <w:pPr>
              <w:snapToGrid w:val="0"/>
              <w:spacing w:line="360" w:lineRule="auto"/>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00" w:type="dxa"/>
          </w:tcPr>
          <w:p>
            <w:pPr>
              <w:spacing w:line="360" w:lineRule="auto"/>
              <w:jc w:val="center"/>
              <w:rPr>
                <w:rFonts w:ascii="宋体" w:hAnsi="宋体"/>
                <w:szCs w:val="21"/>
              </w:rPr>
            </w:pPr>
            <w:r>
              <w:rPr>
                <w:rFonts w:ascii="宋体" w:hAnsi="宋体"/>
                <w:szCs w:val="21"/>
              </w:rPr>
              <w:t>1.1.</w:t>
            </w:r>
            <w:r>
              <w:rPr>
                <w:rFonts w:hint="eastAsia" w:ascii="宋体" w:hAnsi="宋体"/>
                <w:szCs w:val="21"/>
              </w:rPr>
              <w:t>4</w:t>
            </w:r>
          </w:p>
        </w:tc>
        <w:tc>
          <w:tcPr>
            <w:tcW w:w="2781" w:type="dxa"/>
            <w:vAlign w:val="center"/>
          </w:tcPr>
          <w:p>
            <w:pPr>
              <w:spacing w:line="360" w:lineRule="auto"/>
              <w:jc w:val="center"/>
              <w:rPr>
                <w:rFonts w:ascii="宋体" w:hAnsi="宋体"/>
                <w:szCs w:val="21"/>
              </w:rPr>
            </w:pPr>
            <w:r>
              <w:rPr>
                <w:rFonts w:hint="eastAsia" w:ascii="宋体" w:hAnsi="宋体"/>
                <w:szCs w:val="21"/>
              </w:rPr>
              <w:t>项目名称及编号</w:t>
            </w:r>
          </w:p>
        </w:tc>
        <w:tc>
          <w:tcPr>
            <w:tcW w:w="5957" w:type="dxa"/>
            <w:gridSpan w:val="2"/>
            <w:vAlign w:val="center"/>
          </w:tcPr>
          <w:p>
            <w:pPr>
              <w:spacing w:line="360" w:lineRule="auto"/>
              <w:jc w:val="left"/>
              <w:rPr>
                <w:rFonts w:ascii="宋体" w:hAnsi="宋体"/>
                <w:szCs w:val="21"/>
              </w:rPr>
            </w:pPr>
            <w:r>
              <w:rPr>
                <w:rFonts w:hint="eastAsia" w:ascii="宋体" w:hAnsi="宋体"/>
                <w:szCs w:val="21"/>
              </w:rPr>
              <w:t>项目名称：</w:t>
            </w:r>
            <w:r>
              <w:rPr>
                <w:rFonts w:hint="eastAsia" w:ascii="宋体" w:hAnsi="宋体"/>
                <w:szCs w:val="21"/>
                <w:lang w:eastAsia="zh-CN"/>
              </w:rPr>
              <w:t>柘城中医院</w:t>
            </w:r>
            <w:r>
              <w:rPr>
                <w:rFonts w:hint="eastAsia" w:ascii="宋体" w:hAnsi="宋体"/>
                <w:szCs w:val="21"/>
              </w:rPr>
              <w:t>信息系统安全等级保护（三级）建设项目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1.1.</w:t>
            </w:r>
            <w:r>
              <w:rPr>
                <w:rFonts w:hint="eastAsia" w:ascii="宋体" w:hAnsi="宋体"/>
                <w:szCs w:val="21"/>
              </w:rPr>
              <w:t>5</w:t>
            </w:r>
          </w:p>
        </w:tc>
        <w:tc>
          <w:tcPr>
            <w:tcW w:w="2781" w:type="dxa"/>
            <w:vAlign w:val="center"/>
          </w:tcPr>
          <w:p>
            <w:pPr>
              <w:spacing w:line="360" w:lineRule="auto"/>
              <w:jc w:val="center"/>
              <w:rPr>
                <w:rFonts w:ascii="宋体" w:hAnsi="宋体"/>
                <w:szCs w:val="21"/>
              </w:rPr>
            </w:pPr>
            <w:r>
              <w:rPr>
                <w:rFonts w:ascii="宋体" w:hAnsi="宋体"/>
                <w:szCs w:val="21"/>
              </w:rPr>
              <w:t>建设地点</w:t>
            </w:r>
          </w:p>
        </w:tc>
        <w:tc>
          <w:tcPr>
            <w:tcW w:w="5957" w:type="dxa"/>
            <w:gridSpan w:val="2"/>
            <w:vAlign w:val="center"/>
          </w:tcPr>
          <w:p>
            <w:pPr>
              <w:snapToGrid w:val="0"/>
              <w:spacing w:line="360" w:lineRule="auto"/>
              <w:rPr>
                <w:rFonts w:hint="eastAsia" w:ascii="宋体" w:hAnsi="宋体" w:eastAsia="宋体"/>
                <w:szCs w:val="21"/>
                <w:lang w:eastAsia="zh-CN"/>
              </w:rPr>
            </w:pPr>
            <w:r>
              <w:rPr>
                <w:rFonts w:hint="eastAsia" w:ascii="宋体" w:hAnsi="宋体"/>
                <w:szCs w:val="21"/>
                <w:lang w:val="en-US" w:eastAsia="zh-CN"/>
              </w:rPr>
              <w:t>商丘市柘城县迎宾大道柘城中医院北关院区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1.2.1</w:t>
            </w:r>
          </w:p>
        </w:tc>
        <w:tc>
          <w:tcPr>
            <w:tcW w:w="2781" w:type="dxa"/>
            <w:vAlign w:val="center"/>
          </w:tcPr>
          <w:p>
            <w:pPr>
              <w:spacing w:line="360" w:lineRule="auto"/>
              <w:jc w:val="center"/>
              <w:rPr>
                <w:rFonts w:ascii="宋体" w:hAnsi="宋体"/>
                <w:szCs w:val="21"/>
              </w:rPr>
            </w:pPr>
            <w:r>
              <w:rPr>
                <w:rFonts w:ascii="宋体" w:hAnsi="宋体"/>
                <w:szCs w:val="21"/>
              </w:rPr>
              <w:t>资金来源</w:t>
            </w:r>
            <w:r>
              <w:rPr>
                <w:rFonts w:hint="eastAsia" w:ascii="宋体" w:hAnsi="宋体"/>
                <w:szCs w:val="21"/>
              </w:rPr>
              <w:t>及出资比例</w:t>
            </w:r>
          </w:p>
        </w:tc>
        <w:tc>
          <w:tcPr>
            <w:tcW w:w="5957" w:type="dxa"/>
            <w:gridSpan w:val="2"/>
            <w:vAlign w:val="center"/>
          </w:tcPr>
          <w:p>
            <w:pPr>
              <w:spacing w:line="360" w:lineRule="auto"/>
              <w:rPr>
                <w:rFonts w:ascii="宋体" w:hAnsi="宋体"/>
                <w:szCs w:val="21"/>
              </w:rPr>
            </w:pPr>
            <w:r>
              <w:rPr>
                <w:rFonts w:hint="eastAsia" w:ascii="宋体" w:hAnsi="宋体"/>
                <w:szCs w:val="21"/>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hint="eastAsia" w:ascii="宋体" w:hAnsi="宋体"/>
                <w:szCs w:val="21"/>
              </w:rPr>
              <w:t>1.2.2</w:t>
            </w:r>
          </w:p>
        </w:tc>
        <w:tc>
          <w:tcPr>
            <w:tcW w:w="2781" w:type="dxa"/>
            <w:vAlign w:val="center"/>
          </w:tcPr>
          <w:p>
            <w:pPr>
              <w:spacing w:line="360" w:lineRule="auto"/>
              <w:jc w:val="center"/>
              <w:rPr>
                <w:rFonts w:ascii="宋体" w:hAnsi="宋体"/>
                <w:szCs w:val="21"/>
              </w:rPr>
            </w:pPr>
            <w:r>
              <w:rPr>
                <w:rFonts w:hint="eastAsia" w:ascii="宋体" w:hAnsi="宋体"/>
                <w:szCs w:val="21"/>
              </w:rPr>
              <w:t>资金</w:t>
            </w:r>
            <w:r>
              <w:rPr>
                <w:rFonts w:ascii="宋体" w:hAnsi="宋体"/>
                <w:szCs w:val="21"/>
              </w:rPr>
              <w:t>落实情况</w:t>
            </w:r>
          </w:p>
        </w:tc>
        <w:tc>
          <w:tcPr>
            <w:tcW w:w="5957" w:type="dxa"/>
            <w:gridSpan w:val="2"/>
            <w:vAlign w:val="center"/>
          </w:tcPr>
          <w:p>
            <w:pPr>
              <w:spacing w:line="360" w:lineRule="auto"/>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00" w:type="dxa"/>
          </w:tcPr>
          <w:p>
            <w:pPr>
              <w:spacing w:line="360" w:lineRule="auto"/>
              <w:jc w:val="center"/>
              <w:rPr>
                <w:rFonts w:ascii="宋体" w:hAnsi="宋体"/>
                <w:szCs w:val="21"/>
              </w:rPr>
            </w:pPr>
            <w:r>
              <w:rPr>
                <w:rFonts w:hint="eastAsia" w:ascii="宋体" w:hAnsi="宋体"/>
                <w:szCs w:val="21"/>
              </w:rPr>
              <w:t>1.3.1</w:t>
            </w:r>
          </w:p>
        </w:tc>
        <w:tc>
          <w:tcPr>
            <w:tcW w:w="2781" w:type="dxa"/>
            <w:vAlign w:val="center"/>
          </w:tcPr>
          <w:p>
            <w:pPr>
              <w:spacing w:line="360" w:lineRule="auto"/>
              <w:jc w:val="center"/>
              <w:rPr>
                <w:rFonts w:ascii="宋体" w:hAnsi="宋体"/>
                <w:szCs w:val="21"/>
              </w:rPr>
            </w:pPr>
            <w:r>
              <w:rPr>
                <w:rFonts w:hint="eastAsia" w:ascii="宋体" w:hAnsi="宋体"/>
                <w:szCs w:val="21"/>
              </w:rPr>
              <w:t>招标内容及招标范围</w:t>
            </w:r>
          </w:p>
        </w:tc>
        <w:tc>
          <w:tcPr>
            <w:tcW w:w="5957" w:type="dxa"/>
            <w:gridSpan w:val="2"/>
            <w:vAlign w:val="center"/>
          </w:tcPr>
          <w:p>
            <w:pPr>
              <w:spacing w:line="360" w:lineRule="auto"/>
              <w:jc w:val="left"/>
              <w:rPr>
                <w:rFonts w:ascii="宋体" w:hAnsi="宋体"/>
                <w:szCs w:val="21"/>
              </w:rPr>
            </w:pPr>
            <w:r>
              <w:rPr>
                <w:rFonts w:hint="eastAsia" w:ascii="宋体" w:hAnsi="宋体"/>
                <w:szCs w:val="21"/>
              </w:rPr>
              <w:t>招标内容：</w:t>
            </w:r>
          </w:p>
          <w:p>
            <w:pPr>
              <w:pStyle w:val="216"/>
              <w:numPr>
                <w:ilvl w:val="0"/>
                <w:numId w:val="1"/>
              </w:numPr>
              <w:spacing w:line="360" w:lineRule="auto"/>
              <w:ind w:firstLineChars="0"/>
              <w:jc w:val="left"/>
              <w:rPr>
                <w:rFonts w:ascii="宋体" w:hAnsi="宋体"/>
                <w:szCs w:val="21"/>
              </w:rPr>
            </w:pPr>
            <w:r>
              <w:rPr>
                <w:rFonts w:hint="eastAsia" w:ascii="宋体" w:hAnsi="宋体"/>
                <w:szCs w:val="21"/>
              </w:rPr>
              <w:t>HIS系统信息安全等级保护（三级）测评</w:t>
            </w:r>
          </w:p>
          <w:p>
            <w:pPr>
              <w:pStyle w:val="216"/>
              <w:numPr>
                <w:ilvl w:val="0"/>
                <w:numId w:val="1"/>
              </w:numPr>
              <w:spacing w:line="360" w:lineRule="auto"/>
              <w:ind w:firstLineChars="0"/>
              <w:jc w:val="left"/>
              <w:rPr>
                <w:rFonts w:ascii="宋体" w:hAnsi="宋体"/>
                <w:szCs w:val="21"/>
              </w:rPr>
            </w:pPr>
            <w:r>
              <w:rPr>
                <w:rFonts w:hint="eastAsia" w:ascii="宋体" w:hAnsi="宋体"/>
                <w:szCs w:val="21"/>
              </w:rPr>
              <w:t>信息系统安全等级保护（三级）整改项目设备采购</w:t>
            </w:r>
          </w:p>
          <w:p>
            <w:pPr>
              <w:pStyle w:val="216"/>
              <w:numPr>
                <w:ilvl w:val="0"/>
                <w:numId w:val="1"/>
              </w:numPr>
              <w:spacing w:line="360" w:lineRule="auto"/>
              <w:ind w:firstLineChars="0"/>
              <w:jc w:val="left"/>
              <w:rPr>
                <w:rFonts w:ascii="宋体" w:hAnsi="宋体"/>
                <w:szCs w:val="21"/>
              </w:rPr>
            </w:pPr>
            <w:r>
              <w:rPr>
                <w:rFonts w:hint="eastAsia" w:ascii="宋体" w:hAnsi="宋体"/>
                <w:szCs w:val="21"/>
              </w:rPr>
              <w:t>网络安全服务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1.3.2</w:t>
            </w:r>
          </w:p>
        </w:tc>
        <w:tc>
          <w:tcPr>
            <w:tcW w:w="2781" w:type="dxa"/>
            <w:vAlign w:val="center"/>
          </w:tcPr>
          <w:p>
            <w:pPr>
              <w:spacing w:line="360" w:lineRule="auto"/>
              <w:jc w:val="center"/>
              <w:rPr>
                <w:rFonts w:ascii="宋体" w:hAnsi="宋体"/>
                <w:szCs w:val="21"/>
              </w:rPr>
            </w:pPr>
            <w:r>
              <w:rPr>
                <w:rFonts w:hint="eastAsia" w:ascii="宋体" w:hAnsi="宋体"/>
                <w:szCs w:val="21"/>
              </w:rPr>
              <w:t>实施周期</w:t>
            </w:r>
          </w:p>
        </w:tc>
        <w:tc>
          <w:tcPr>
            <w:tcW w:w="5957" w:type="dxa"/>
            <w:gridSpan w:val="2"/>
            <w:vAlign w:val="center"/>
          </w:tcPr>
          <w:p>
            <w:pPr>
              <w:spacing w:line="360" w:lineRule="auto"/>
              <w:jc w:val="left"/>
              <w:rPr>
                <w:rFonts w:ascii="宋体" w:hAnsi="宋体"/>
                <w:szCs w:val="21"/>
              </w:rPr>
            </w:pPr>
            <w:r>
              <w:rPr>
                <w:rFonts w:hint="eastAsia" w:ascii="宋体" w:hAnsi="宋体"/>
                <w:szCs w:val="21"/>
              </w:rPr>
              <w:t xml:space="preserve">计划实施周期： </w:t>
            </w:r>
            <w:r>
              <w:rPr>
                <w:rFonts w:ascii="宋体" w:hAnsi="宋体"/>
                <w:szCs w:val="21"/>
              </w:rPr>
              <w:t>90</w:t>
            </w:r>
            <w:r>
              <w:rPr>
                <w:rFonts w:hint="eastAsia" w:ascii="宋体" w:hAnsi="宋体"/>
                <w:szCs w:val="21"/>
              </w:rPr>
              <w:t>天</w:t>
            </w:r>
          </w:p>
          <w:p>
            <w:pPr>
              <w:spacing w:line="360" w:lineRule="auto"/>
              <w:jc w:val="left"/>
              <w:rPr>
                <w:rFonts w:ascii="宋体" w:hAnsi="宋体"/>
                <w:szCs w:val="21"/>
              </w:rPr>
            </w:pPr>
            <w:r>
              <w:rPr>
                <w:rFonts w:hint="eastAsia" w:ascii="宋体" w:hAnsi="宋体"/>
                <w:szCs w:val="21"/>
              </w:rPr>
              <w:t>预计实施开始日期：202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w:t>
            </w:r>
            <w:r>
              <w:rPr>
                <w:rFonts w:hint="eastAsia" w:ascii="宋体" w:hAnsi="宋体"/>
                <w:szCs w:val="21"/>
              </w:rPr>
              <w:t>月</w:t>
            </w:r>
            <w:r>
              <w:rPr>
                <w:rFonts w:hint="eastAsia" w:ascii="宋体" w:hAnsi="宋体"/>
                <w:szCs w:val="21"/>
                <w:lang w:val="en-US" w:eastAsia="zh-CN"/>
              </w:rPr>
              <w:t>-</w:t>
            </w:r>
            <w:r>
              <w:rPr>
                <w:rFonts w:hint="eastAsia" w:ascii="宋体" w:hAnsi="宋体"/>
                <w:szCs w:val="21"/>
              </w:rPr>
              <w:t>日</w:t>
            </w:r>
          </w:p>
          <w:p>
            <w:pPr>
              <w:spacing w:line="360" w:lineRule="auto"/>
              <w:jc w:val="left"/>
              <w:rPr>
                <w:rFonts w:ascii="宋体" w:hAnsi="宋体"/>
                <w:szCs w:val="21"/>
                <w:highlight w:val="yellow"/>
              </w:rPr>
            </w:pPr>
            <w:r>
              <w:rPr>
                <w:rFonts w:hint="eastAsia" w:ascii="宋体" w:hAnsi="宋体"/>
                <w:szCs w:val="21"/>
              </w:rPr>
              <w:t>预计实施结束日期：</w:t>
            </w:r>
            <w:r>
              <w:rPr>
                <w:rFonts w:ascii="宋体" w:hAnsi="宋体"/>
                <w:szCs w:val="21"/>
              </w:rPr>
              <w:t xml:space="preserve"> </w:t>
            </w: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w:t>
            </w:r>
            <w:r>
              <w:rPr>
                <w:rFonts w:hint="eastAsia" w:ascii="宋体" w:hAnsi="宋体"/>
                <w:szCs w:val="21"/>
              </w:rPr>
              <w:t>月</w:t>
            </w:r>
            <w:r>
              <w:rPr>
                <w:rFonts w:hint="eastAsia" w:ascii="宋体" w:hAnsi="宋体"/>
                <w:szCs w:val="21"/>
                <w:lang w:val="en-US" w:eastAsia="zh-CN"/>
              </w:rPr>
              <w:t>-</w:t>
            </w:r>
            <w:r>
              <w:rPr>
                <w:rFonts w:hint="eastAsia" w:ascii="宋体" w:hAnsi="宋体"/>
                <w:szCs w:val="21"/>
              </w:rPr>
              <w:t>日（按项目签订合同之日起计算项目工期）以取得等保备案证书为准。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360" w:lineRule="auto"/>
              <w:jc w:val="center"/>
              <w:rPr>
                <w:rFonts w:ascii="宋体" w:hAnsi="宋体"/>
                <w:szCs w:val="21"/>
              </w:rPr>
            </w:pPr>
            <w:r>
              <w:rPr>
                <w:rFonts w:ascii="宋体" w:hAnsi="宋体"/>
                <w:szCs w:val="21"/>
              </w:rPr>
              <w:t>1.3.3</w:t>
            </w:r>
          </w:p>
        </w:tc>
        <w:tc>
          <w:tcPr>
            <w:tcW w:w="2781" w:type="dxa"/>
            <w:vAlign w:val="center"/>
          </w:tcPr>
          <w:p>
            <w:pPr>
              <w:spacing w:line="360" w:lineRule="auto"/>
              <w:jc w:val="center"/>
              <w:rPr>
                <w:rFonts w:ascii="宋体" w:hAnsi="宋体"/>
                <w:szCs w:val="21"/>
              </w:rPr>
            </w:pPr>
            <w:r>
              <w:rPr>
                <w:rFonts w:hint="eastAsia" w:ascii="宋体" w:hAnsi="宋体"/>
                <w:szCs w:val="21"/>
              </w:rPr>
              <w:t>项目目标要求</w:t>
            </w:r>
          </w:p>
        </w:tc>
        <w:tc>
          <w:tcPr>
            <w:tcW w:w="5957" w:type="dxa"/>
            <w:gridSpan w:val="2"/>
            <w:vAlign w:val="center"/>
          </w:tcPr>
          <w:p>
            <w:pPr>
              <w:spacing w:line="360" w:lineRule="auto"/>
              <w:rPr>
                <w:rFonts w:ascii="宋体" w:hAnsi="宋体"/>
                <w:szCs w:val="21"/>
                <w:u w:val="single"/>
              </w:rPr>
            </w:pPr>
            <w:r>
              <w:rPr>
                <w:rFonts w:hint="eastAsia" w:ascii="宋体" w:hAnsi="宋体"/>
                <w:szCs w:val="21"/>
                <w:lang w:val="zh-CN"/>
              </w:rPr>
              <w:t>终验一次性验收合格，并取得信息安全等级保护（三级）备案证书。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1.4.1</w:t>
            </w:r>
          </w:p>
        </w:tc>
        <w:tc>
          <w:tcPr>
            <w:tcW w:w="2781" w:type="dxa"/>
            <w:vAlign w:val="center"/>
          </w:tcPr>
          <w:p>
            <w:pPr>
              <w:spacing w:line="360" w:lineRule="auto"/>
              <w:jc w:val="center"/>
              <w:rPr>
                <w:rFonts w:ascii="宋体" w:hAnsi="宋体"/>
                <w:szCs w:val="21"/>
              </w:rPr>
            </w:pPr>
            <w:r>
              <w:rPr>
                <w:rFonts w:ascii="宋体" w:hAnsi="宋体"/>
                <w:szCs w:val="21"/>
              </w:rPr>
              <w:t>投标人资质条件、能力</w:t>
            </w:r>
            <w:r>
              <w:rPr>
                <w:rFonts w:hint="eastAsia" w:ascii="宋体" w:hAnsi="宋体"/>
                <w:szCs w:val="21"/>
              </w:rPr>
              <w:t>和信誉</w:t>
            </w:r>
          </w:p>
        </w:tc>
        <w:tc>
          <w:tcPr>
            <w:tcW w:w="5957" w:type="dxa"/>
            <w:gridSpan w:val="2"/>
            <w:vAlign w:val="center"/>
          </w:tcPr>
          <w:p>
            <w:pPr>
              <w:snapToGrid w:val="0"/>
              <w:spacing w:line="360" w:lineRule="auto"/>
              <w:ind w:left="1575" w:hanging="1575" w:hangingChars="750"/>
              <w:rPr>
                <w:rFonts w:ascii="宋体" w:hAnsi="宋体"/>
                <w:szCs w:val="21"/>
              </w:rPr>
            </w:pPr>
            <w:r>
              <w:rPr>
                <w:rFonts w:hint="eastAsia" w:ascii="宋体" w:hAnsi="宋体"/>
                <w:szCs w:val="21"/>
              </w:rPr>
              <w:t>信息系统安全等级保护（三级）建设项目</w:t>
            </w:r>
          </w:p>
          <w:p>
            <w:pPr>
              <w:snapToGrid w:val="0"/>
              <w:spacing w:line="360" w:lineRule="auto"/>
              <w:ind w:left="1575" w:hanging="1575" w:hangingChars="750"/>
              <w:rPr>
                <w:rFonts w:ascii="宋体" w:hAnsi="宋体"/>
                <w:sz w:val="24"/>
              </w:rPr>
            </w:pPr>
            <w:r>
              <w:rPr>
                <w:rFonts w:hint="eastAsia" w:ascii="宋体" w:hAnsi="宋体"/>
                <w:szCs w:val="21"/>
              </w:rPr>
              <w:t>（1）资质条件</w:t>
            </w:r>
            <w:r>
              <w:rPr>
                <w:rFonts w:ascii="宋体" w:hAnsi="宋体"/>
                <w:sz w:val="24"/>
              </w:rPr>
              <w:t xml:space="preserve"> </w:t>
            </w:r>
          </w:p>
          <w:p>
            <w:pPr>
              <w:pStyle w:val="216"/>
              <w:snapToGrid w:val="0"/>
              <w:spacing w:line="360" w:lineRule="auto"/>
              <w:rPr>
                <w:rFonts w:ascii="宋体" w:hAnsi="宋体" w:cs="宋体"/>
                <w:szCs w:val="21"/>
              </w:rPr>
            </w:pPr>
            <w:r>
              <w:rPr>
                <w:rFonts w:hint="eastAsia" w:ascii="宋体" w:hAnsi="宋体" w:cs="宋体"/>
                <w:szCs w:val="21"/>
              </w:rPr>
              <w:t>投标方具备本项目所采购产品厂家有效代理资质、项目授权及售后服务承诺文件，投标方具备本项目下标的物所必需专业技术能力和售后服务能力。</w:t>
            </w:r>
          </w:p>
          <w:p>
            <w:pPr>
              <w:snapToGrid w:val="0"/>
              <w:spacing w:line="360" w:lineRule="auto"/>
              <w:ind w:left="29" w:leftChars="-60" w:hanging="155" w:hangingChars="74"/>
              <w:rPr>
                <w:rFonts w:ascii="宋体" w:hAnsi="宋体"/>
                <w:color w:val="000000"/>
                <w:szCs w:val="21"/>
              </w:rPr>
            </w:pPr>
            <w:r>
              <w:rPr>
                <w:rFonts w:hint="eastAsia" w:ascii="宋体" w:hAnsi="宋体"/>
                <w:szCs w:val="21"/>
              </w:rPr>
              <w:t>（2）项目管理团队资格：</w:t>
            </w:r>
            <w:r>
              <w:rPr>
                <w:rFonts w:ascii="宋体" w:hAnsi="宋体"/>
                <w:color w:val="000000"/>
                <w:szCs w:val="21"/>
              </w:rPr>
              <w:t>1</w:t>
            </w:r>
            <w:r>
              <w:rPr>
                <w:rFonts w:hint="eastAsia" w:ascii="宋体" w:hAnsi="宋体"/>
                <w:color w:val="000000"/>
                <w:szCs w:val="21"/>
              </w:rPr>
              <w:t>、投标人配备的项目经理应具备项目管理、网络安全、IT 服务的能力。</w:t>
            </w:r>
            <w:r>
              <w:rPr>
                <w:rFonts w:hint="eastAsia" w:ascii="宋体" w:hAnsi="宋体"/>
                <w:szCs w:val="21"/>
              </w:rPr>
              <w:t xml:space="preserve"> </w:t>
            </w:r>
          </w:p>
          <w:p>
            <w:pPr>
              <w:snapToGrid w:val="0"/>
              <w:spacing w:line="360" w:lineRule="auto"/>
              <w:ind w:left="29" w:leftChars="-60" w:hanging="155" w:hangingChars="74"/>
              <w:rPr>
                <w:rFonts w:ascii="宋体" w:hAnsi="宋体"/>
                <w:color w:val="000000"/>
                <w:szCs w:val="21"/>
              </w:rPr>
            </w:pPr>
            <w:r>
              <w:rPr>
                <w:rFonts w:hint="eastAsia" w:ascii="宋体" w:hAnsi="宋体"/>
                <w:color w:val="000000"/>
                <w:szCs w:val="21"/>
              </w:rPr>
              <w:t>（3）服务能力：投标人在惠州市区域内提供自有或租赁的固定场所作为服务场所并为本项目派出人员提供服务，或供应商承诺中标后按上述要求设置服务场所并提供相关服务。</w:t>
            </w:r>
          </w:p>
          <w:p>
            <w:pPr>
              <w:snapToGrid w:val="0"/>
              <w:spacing w:line="360" w:lineRule="auto"/>
              <w:ind w:left="29" w:hanging="29" w:hangingChars="14"/>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）财务要求： 应出具近叁年经会计师事务所或审计部门审计的财务审计报表（20</w:t>
            </w:r>
            <w:r>
              <w:rPr>
                <w:rFonts w:hint="eastAsia" w:ascii="宋体" w:hAnsi="宋体"/>
                <w:szCs w:val="21"/>
                <w:lang w:val="en-US" w:eastAsia="zh-CN"/>
              </w:rPr>
              <w:t>20</w:t>
            </w:r>
            <w:r>
              <w:rPr>
                <w:rFonts w:hint="eastAsia" w:ascii="宋体" w:hAnsi="宋体"/>
                <w:szCs w:val="21"/>
              </w:rPr>
              <w:t>年-20</w:t>
            </w:r>
            <w:r>
              <w:rPr>
                <w:rFonts w:ascii="宋体" w:hAnsi="宋体"/>
                <w:szCs w:val="21"/>
              </w:rPr>
              <w:t>2</w:t>
            </w:r>
            <w:r>
              <w:rPr>
                <w:rFonts w:hint="eastAsia" w:ascii="宋体" w:hAnsi="宋体"/>
                <w:szCs w:val="21"/>
                <w:lang w:val="en-US" w:eastAsia="zh-CN"/>
              </w:rPr>
              <w:t>2</w:t>
            </w:r>
            <w:r>
              <w:rPr>
                <w:rFonts w:hint="eastAsia" w:ascii="宋体" w:hAnsi="宋体"/>
                <w:szCs w:val="21"/>
              </w:rPr>
              <w:t>年）。</w:t>
            </w:r>
            <w:r>
              <w:rPr>
                <w:rFonts w:hint="eastAsia" w:ascii="宋体" w:hAnsi="宋体"/>
              </w:rPr>
              <w:t>投标人的成立时间少于规定年份的，应提供成立以来的财务审计报表，成立不足一年的提供财务状况表。</w:t>
            </w:r>
          </w:p>
          <w:p>
            <w:pPr>
              <w:snapToGrid w:val="0"/>
              <w:spacing w:line="360" w:lineRule="auto"/>
              <w:ind w:left="1575" w:hanging="1575" w:hangingChars="750"/>
              <w:rPr>
                <w:rFonts w:ascii="宋体" w:hAnsi="宋体" w:cs="Courier New"/>
                <w:szCs w:val="21"/>
              </w:rPr>
            </w:pPr>
            <w:r>
              <w:rPr>
                <w:rFonts w:hint="eastAsia" w:ascii="宋体" w:hAnsi="宋体"/>
                <w:szCs w:val="21"/>
              </w:rPr>
              <w:t>（</w:t>
            </w:r>
            <w:r>
              <w:rPr>
                <w:rFonts w:ascii="宋体" w:hAnsi="宋体"/>
                <w:szCs w:val="21"/>
              </w:rPr>
              <w:t>5</w:t>
            </w:r>
            <w:r>
              <w:rPr>
                <w:rFonts w:hint="eastAsia" w:ascii="宋体" w:hAnsi="宋体"/>
                <w:szCs w:val="21"/>
              </w:rPr>
              <w:t>）业绩要求：近三年完成过类似项目。</w:t>
            </w:r>
          </w:p>
          <w:p>
            <w:pPr>
              <w:snapToGrid w:val="0"/>
              <w:spacing w:line="360" w:lineRule="auto"/>
              <w:ind w:left="29" w:hanging="29" w:hangingChars="14"/>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）信誉要求：①拒绝列入政府取消投标资格记录期间的企业或个人投标； ②未被最高人民法院在“信用中国”网站（www.creditchina.gov.cn）列入失信被执行人名单。</w:t>
            </w:r>
          </w:p>
          <w:p>
            <w:pPr>
              <w:snapToGrid w:val="0"/>
              <w:spacing w:line="360" w:lineRule="auto"/>
              <w:ind w:left="27" w:leftChars="13" w:firstLine="2"/>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）履约历史：近三年没有出现违法违规或失信行为，没有骗取中标和严重违约等情况。</w:t>
            </w:r>
          </w:p>
          <w:p>
            <w:pPr>
              <w:snapToGrid w:val="0"/>
              <w:spacing w:line="360" w:lineRule="auto"/>
              <w:ind w:left="29" w:hanging="29" w:hangingChars="14"/>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其他要求：与招标人存在利害关系可能影响招标公正性的法人、其他组织或个人，不得参加投标。单位负责人为同一人或者存在控股、管理关系的不同单位，不得参加同项目投标。违反这两款规定的，相关投标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hint="eastAsia" w:ascii="宋体" w:hAnsi="宋体"/>
                <w:szCs w:val="21"/>
              </w:rPr>
              <w:t>1.4.2</w:t>
            </w:r>
          </w:p>
        </w:tc>
        <w:tc>
          <w:tcPr>
            <w:tcW w:w="2781" w:type="dxa"/>
            <w:vAlign w:val="center"/>
          </w:tcPr>
          <w:p>
            <w:pPr>
              <w:spacing w:line="360" w:lineRule="auto"/>
              <w:jc w:val="center"/>
              <w:rPr>
                <w:rFonts w:ascii="宋体" w:hAnsi="宋体"/>
                <w:szCs w:val="21"/>
              </w:rPr>
            </w:pPr>
            <w:r>
              <w:rPr>
                <w:rFonts w:hint="eastAsia" w:ascii="宋体" w:hAnsi="宋体"/>
                <w:szCs w:val="21"/>
              </w:rPr>
              <w:t>是否接受联合体投标</w:t>
            </w:r>
          </w:p>
        </w:tc>
        <w:tc>
          <w:tcPr>
            <w:tcW w:w="5957" w:type="dxa"/>
            <w:gridSpan w:val="2"/>
            <w:vAlign w:val="center"/>
          </w:tcPr>
          <w:p>
            <w:pPr>
              <w:spacing w:line="360" w:lineRule="auto"/>
              <w:rPr>
                <w:rFonts w:ascii="宋体" w:hAnsi="宋体"/>
                <w:szCs w:val="21"/>
              </w:rPr>
            </w:pPr>
            <w:r>
              <w:rPr>
                <w:rFonts w:hint="eastAsia" w:ascii="宋体" w:hAnsi="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w:t>
            </w:r>
            <w:r>
              <w:rPr>
                <w:rFonts w:hint="eastAsia" w:ascii="宋体" w:hAnsi="宋体"/>
                <w:szCs w:val="21"/>
              </w:rPr>
              <w:t>9.1</w:t>
            </w:r>
          </w:p>
        </w:tc>
        <w:tc>
          <w:tcPr>
            <w:tcW w:w="2781" w:type="dxa"/>
            <w:vAlign w:val="center"/>
          </w:tcPr>
          <w:p>
            <w:pPr>
              <w:spacing w:line="360" w:lineRule="auto"/>
              <w:jc w:val="center"/>
              <w:rPr>
                <w:rFonts w:ascii="宋体" w:hAnsi="宋体"/>
                <w:szCs w:val="21"/>
              </w:rPr>
            </w:pPr>
            <w:r>
              <w:rPr>
                <w:rFonts w:hint="eastAsia" w:ascii="宋体" w:hAnsi="宋体"/>
                <w:szCs w:val="21"/>
              </w:rPr>
              <w:t>项目调研</w:t>
            </w:r>
          </w:p>
        </w:tc>
        <w:tc>
          <w:tcPr>
            <w:tcW w:w="5957" w:type="dxa"/>
            <w:gridSpan w:val="2"/>
            <w:vAlign w:val="center"/>
          </w:tcPr>
          <w:p>
            <w:pPr>
              <w:spacing w:line="360" w:lineRule="auto"/>
              <w:rPr>
                <w:rFonts w:ascii="宋体" w:hAnsi="宋体"/>
                <w:szCs w:val="21"/>
              </w:rPr>
            </w:pPr>
            <w:r>
              <w:rPr>
                <w:rFonts w:hint="eastAsia" w:ascii="宋体" w:hAnsi="宋体"/>
                <w:szCs w:val="21"/>
              </w:rPr>
              <w:t>地    点：</w:t>
            </w:r>
            <w:r>
              <w:rPr>
                <w:rFonts w:hint="eastAsia" w:ascii="宋体" w:hAnsi="宋体"/>
                <w:szCs w:val="21"/>
                <w:lang w:eastAsia="zh-CN"/>
              </w:rPr>
              <w:t>柘城中医院</w:t>
            </w:r>
            <w:r>
              <w:rPr>
                <w:rFonts w:hint="eastAsia" w:ascii="宋体" w:hAnsi="宋体"/>
                <w:szCs w:val="21"/>
              </w:rPr>
              <w:t>信息科</w:t>
            </w:r>
          </w:p>
          <w:p>
            <w:pPr>
              <w:spacing w:line="360" w:lineRule="auto"/>
              <w:rPr>
                <w:rFonts w:ascii="宋体" w:hAnsi="宋体"/>
                <w:szCs w:val="21"/>
              </w:rPr>
            </w:pPr>
            <w:r>
              <w:rPr>
                <w:rFonts w:hint="eastAsia" w:ascii="宋体" w:hAnsi="宋体"/>
                <w:szCs w:val="21"/>
              </w:rPr>
              <w:t>方    式：自行调研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w:t>
            </w:r>
            <w:r>
              <w:rPr>
                <w:rFonts w:hint="eastAsia" w:ascii="宋体" w:hAnsi="宋体"/>
                <w:szCs w:val="21"/>
              </w:rPr>
              <w:t>10</w:t>
            </w:r>
            <w:r>
              <w:rPr>
                <w:rFonts w:ascii="宋体" w:hAnsi="宋体"/>
                <w:szCs w:val="21"/>
              </w:rPr>
              <w:t>.1</w:t>
            </w:r>
          </w:p>
        </w:tc>
        <w:tc>
          <w:tcPr>
            <w:tcW w:w="2781" w:type="dxa"/>
            <w:vAlign w:val="center"/>
          </w:tcPr>
          <w:p>
            <w:pPr>
              <w:spacing w:line="360" w:lineRule="auto"/>
              <w:jc w:val="center"/>
              <w:rPr>
                <w:rFonts w:ascii="宋体" w:hAnsi="宋体"/>
                <w:szCs w:val="21"/>
              </w:rPr>
            </w:pPr>
            <w:r>
              <w:rPr>
                <w:rFonts w:hint="eastAsia" w:ascii="宋体" w:hAnsi="宋体"/>
                <w:szCs w:val="21"/>
              </w:rPr>
              <w:t>答疑会</w:t>
            </w:r>
          </w:p>
        </w:tc>
        <w:tc>
          <w:tcPr>
            <w:tcW w:w="5957" w:type="dxa"/>
            <w:gridSpan w:val="2"/>
            <w:vAlign w:val="center"/>
          </w:tcPr>
          <w:p>
            <w:pPr>
              <w:spacing w:line="360" w:lineRule="auto"/>
              <w:rPr>
                <w:rFonts w:ascii="宋体" w:hAnsi="宋体"/>
                <w:szCs w:val="21"/>
              </w:rPr>
            </w:pPr>
            <w:r>
              <w:rPr>
                <w:rFonts w:hint="eastAsia" w:ascii="宋体" w:hAnsi="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1.10.2</w:t>
            </w:r>
          </w:p>
        </w:tc>
        <w:tc>
          <w:tcPr>
            <w:tcW w:w="2781" w:type="dxa"/>
            <w:vAlign w:val="center"/>
          </w:tcPr>
          <w:p>
            <w:pPr>
              <w:spacing w:line="360" w:lineRule="auto"/>
              <w:jc w:val="left"/>
              <w:rPr>
                <w:rFonts w:ascii="宋体" w:hAnsi="宋体"/>
                <w:szCs w:val="21"/>
              </w:rPr>
            </w:pPr>
            <w:r>
              <w:rPr>
                <w:rFonts w:ascii="宋体" w:hAnsi="宋体"/>
                <w:szCs w:val="21"/>
              </w:rPr>
              <w:t>投标人提出问题的截止时间</w:t>
            </w:r>
            <w:r>
              <w:rPr>
                <w:rFonts w:hint="eastAsia" w:ascii="宋体" w:hAnsi="宋体"/>
                <w:szCs w:val="21"/>
              </w:rPr>
              <w:t>及方式</w:t>
            </w:r>
          </w:p>
        </w:tc>
        <w:tc>
          <w:tcPr>
            <w:tcW w:w="5957" w:type="dxa"/>
            <w:gridSpan w:val="2"/>
            <w:vAlign w:val="center"/>
          </w:tcPr>
          <w:p>
            <w:pPr>
              <w:autoSpaceDE w:val="0"/>
              <w:autoSpaceDN w:val="0"/>
              <w:adjustRightInd w:val="0"/>
              <w:snapToGrid w:val="0"/>
              <w:spacing w:line="360" w:lineRule="auto"/>
              <w:rPr>
                <w:rFonts w:hint="eastAsia" w:ascii="宋体" w:hAnsi="宋体"/>
                <w:szCs w:val="21"/>
              </w:rPr>
            </w:pPr>
            <w:r>
              <w:rPr>
                <w:rFonts w:hint="eastAsia" w:ascii="宋体" w:hAnsi="宋体" w:cs="仿宋_GB2312"/>
                <w:kern w:val="0"/>
                <w:szCs w:val="21"/>
              </w:rPr>
              <w:t>时   间：</w:t>
            </w:r>
            <w:r>
              <w:rPr>
                <w:rFonts w:hint="eastAsia" w:ascii="宋体" w:hAnsi="宋体"/>
                <w:szCs w:val="21"/>
              </w:rPr>
              <w:t>202</w:t>
            </w:r>
            <w:r>
              <w:rPr>
                <w:rFonts w:hint="eastAsia" w:ascii="宋体" w:hAnsi="宋体"/>
                <w:szCs w:val="21"/>
                <w:lang w:val="en-US" w:eastAsia="zh-CN"/>
              </w:rPr>
              <w:t>2</w:t>
            </w:r>
            <w:r>
              <w:rPr>
                <w:rFonts w:hint="eastAsia" w:ascii="宋体" w:hAnsi="宋体"/>
                <w:szCs w:val="21"/>
              </w:rPr>
              <w:t xml:space="preserve">年 </w:t>
            </w:r>
            <w:r>
              <w:rPr>
                <w:rFonts w:hint="eastAsia" w:ascii="宋体" w:hAnsi="宋体"/>
                <w:szCs w:val="21"/>
                <w:lang w:val="en-US" w:eastAsia="zh-CN"/>
              </w:rPr>
              <w:t>-</w:t>
            </w:r>
            <w:r>
              <w:rPr>
                <w:rFonts w:ascii="宋体" w:hAnsi="宋体"/>
                <w:szCs w:val="21"/>
              </w:rPr>
              <w:t xml:space="preserve"> </w:t>
            </w:r>
            <w:r>
              <w:rPr>
                <w:rFonts w:hint="eastAsia" w:ascii="宋体" w:hAnsi="宋体"/>
                <w:szCs w:val="21"/>
              </w:rPr>
              <w:t xml:space="preserve">月 </w:t>
            </w:r>
            <w:r>
              <w:rPr>
                <w:rFonts w:hint="eastAsia" w:ascii="宋体" w:hAnsi="宋体"/>
                <w:szCs w:val="21"/>
                <w:lang w:val="en-US" w:eastAsia="zh-CN"/>
              </w:rPr>
              <w:t>-</w:t>
            </w:r>
            <w:r>
              <w:rPr>
                <w:rFonts w:hint="eastAsia" w:ascii="宋体" w:hAnsi="宋体"/>
                <w:szCs w:val="21"/>
              </w:rPr>
              <w:t xml:space="preserve"> 日 </w:t>
            </w:r>
          </w:p>
          <w:p>
            <w:pPr>
              <w:autoSpaceDE w:val="0"/>
              <w:autoSpaceDN w:val="0"/>
              <w:adjustRightInd w:val="0"/>
              <w:snapToGrid w:val="0"/>
              <w:spacing w:line="360" w:lineRule="auto"/>
              <w:rPr>
                <w:rFonts w:ascii="宋体" w:hAnsi="宋体" w:cs="仿宋_GB2312"/>
                <w:kern w:val="0"/>
                <w:szCs w:val="21"/>
              </w:rPr>
            </w:pPr>
            <w:r>
              <w:rPr>
                <w:rFonts w:hint="eastAsia" w:ascii="宋体" w:hAnsi="宋体" w:cs="仿宋_GB2312"/>
                <w:kern w:val="0"/>
                <w:szCs w:val="21"/>
              </w:rPr>
              <w:t>投标疑问的提交：邮件形式及书面文本形式</w:t>
            </w:r>
          </w:p>
          <w:p>
            <w:pPr>
              <w:spacing w:line="360" w:lineRule="auto"/>
              <w:jc w:val="left"/>
              <w:rPr>
                <w:rFonts w:ascii="宋体" w:hAnsi="宋体"/>
                <w:bCs/>
                <w:kern w:val="15"/>
                <w:szCs w:val="21"/>
              </w:rPr>
            </w:pPr>
            <w:r>
              <w:rPr>
                <w:rFonts w:hint="eastAsia" w:ascii="宋体" w:hAnsi="宋体" w:cs="仿宋_GB2312"/>
                <w:kern w:val="0"/>
                <w:szCs w:val="21"/>
              </w:rPr>
              <w:t>打印后加盖公章，格式见附页，递交原件及发送邮件。</w:t>
            </w:r>
            <w:r>
              <w:rPr>
                <w:rFonts w:hint="eastAsia" w:ascii="宋体" w:hAnsi="宋体"/>
                <w:bCs/>
                <w:kern w:val="15"/>
                <w:szCs w:val="21"/>
              </w:rPr>
              <w:t>时间后所有问题将不再予以答复，其后果投标人自行承担。</w:t>
            </w:r>
          </w:p>
          <w:p>
            <w:pPr>
              <w:autoSpaceDE w:val="0"/>
              <w:autoSpaceDN w:val="0"/>
              <w:adjustRightInd w:val="0"/>
              <w:snapToGrid w:val="0"/>
              <w:spacing w:line="360" w:lineRule="auto"/>
              <w:rPr>
                <w:rFonts w:ascii="宋体" w:hAnsi="宋体" w:cs="仿宋_GB2312"/>
                <w:kern w:val="0"/>
                <w:szCs w:val="21"/>
              </w:rPr>
            </w:pPr>
            <w:r>
              <w:rPr>
                <w:rFonts w:hint="eastAsia" w:ascii="宋体" w:hAnsi="宋体" w:cs="仿宋_GB2312"/>
                <w:kern w:val="0"/>
                <w:szCs w:val="21"/>
              </w:rPr>
              <w:t>送交地点：</w:t>
            </w:r>
            <w:r>
              <w:rPr>
                <w:rFonts w:hint="eastAsia" w:ascii="宋体" w:hAnsi="宋体"/>
                <w:szCs w:val="21"/>
                <w:lang w:eastAsia="zh-CN"/>
              </w:rPr>
              <w:t>柘城中医院</w:t>
            </w:r>
          </w:p>
          <w:p>
            <w:pPr>
              <w:spacing w:line="360" w:lineRule="auto"/>
              <w:rPr>
                <w:rFonts w:ascii="宋体" w:hAnsi="宋体" w:cs="宋体"/>
                <w:bCs/>
                <w:szCs w:val="21"/>
                <w:lang w:val="en-US"/>
              </w:rPr>
            </w:pPr>
            <w:r>
              <w:rPr>
                <w:rFonts w:hint="eastAsia" w:ascii="宋体" w:hAnsi="宋体"/>
                <w:bCs/>
                <w:kern w:val="15"/>
                <w:szCs w:val="21"/>
              </w:rPr>
              <w:t>联系人：</w:t>
            </w:r>
            <w:r>
              <w:rPr>
                <w:rFonts w:hint="eastAsia" w:ascii="宋体" w:hAnsi="宋体"/>
                <w:bCs/>
                <w:kern w:val="15"/>
                <w:szCs w:val="21"/>
                <w:lang w:val="en-US" w:eastAsia="zh-CN"/>
              </w:rPr>
              <w:t>王希</w:t>
            </w:r>
            <w:r>
              <w:rPr>
                <w:rFonts w:hint="eastAsia" w:ascii="宋体" w:hAnsi="宋体"/>
                <w:szCs w:val="21"/>
              </w:rPr>
              <w:t xml:space="preserve"> 　电话：</w:t>
            </w:r>
            <w:r>
              <w:rPr>
                <w:rFonts w:hint="eastAsia" w:ascii="宋体" w:hAnsi="宋体"/>
                <w:szCs w:val="21"/>
                <w:lang w:val="en-US" w:eastAsia="zh-CN"/>
              </w:rPr>
              <w:t>15637021556</w:t>
            </w:r>
          </w:p>
          <w:p>
            <w:pPr>
              <w:spacing w:line="360" w:lineRule="auto"/>
              <w:jc w:val="left"/>
              <w:rPr>
                <w:rFonts w:ascii="宋体" w:hAnsi="宋体"/>
                <w:szCs w:val="21"/>
              </w:rPr>
            </w:pPr>
            <w:r>
              <w:rPr>
                <w:rFonts w:hint="eastAsia" w:ascii="宋体" w:hAnsi="宋体"/>
                <w:szCs w:val="21"/>
              </w:rPr>
              <w:t>电子邮箱：</w:t>
            </w:r>
            <w:r>
              <w:rPr>
                <w:rFonts w:hint="eastAsia" w:ascii="宋体" w:hAnsi="宋体"/>
                <w:szCs w:val="21"/>
                <w:lang w:val="en-US" w:eastAsia="zh-CN"/>
              </w:rPr>
              <w:t>2833405904@qq.com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1.10.3</w:t>
            </w:r>
          </w:p>
        </w:tc>
        <w:tc>
          <w:tcPr>
            <w:tcW w:w="2781" w:type="dxa"/>
            <w:vAlign w:val="center"/>
          </w:tcPr>
          <w:p>
            <w:pPr>
              <w:spacing w:line="360" w:lineRule="auto"/>
              <w:jc w:val="center"/>
              <w:rPr>
                <w:rFonts w:ascii="宋体" w:hAnsi="宋体"/>
                <w:szCs w:val="21"/>
              </w:rPr>
            </w:pPr>
            <w:r>
              <w:rPr>
                <w:rFonts w:ascii="宋体" w:hAnsi="宋体"/>
                <w:szCs w:val="21"/>
              </w:rPr>
              <w:t>招标人书面澄清的时间</w:t>
            </w:r>
          </w:p>
        </w:tc>
        <w:tc>
          <w:tcPr>
            <w:tcW w:w="5957" w:type="dxa"/>
            <w:gridSpan w:val="2"/>
            <w:vAlign w:val="center"/>
          </w:tcPr>
          <w:p>
            <w:pPr>
              <w:spacing w:line="360" w:lineRule="auto"/>
              <w:jc w:val="left"/>
              <w:rPr>
                <w:rFonts w:ascii="宋体" w:hAnsi="宋体"/>
                <w:szCs w:val="21"/>
              </w:rPr>
            </w:pP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w:t>
            </w:r>
            <w:r>
              <w:rPr>
                <w:rFonts w:hint="eastAsia" w:ascii="宋体" w:hAnsi="宋体"/>
                <w:szCs w:val="21"/>
              </w:rPr>
              <w:t xml:space="preserve"> 月 </w:t>
            </w:r>
            <w:r>
              <w:rPr>
                <w:rFonts w:hint="eastAsia" w:ascii="宋体" w:hAnsi="宋体"/>
                <w:szCs w:val="21"/>
                <w:lang w:val="en-US" w:eastAsia="zh-CN"/>
              </w:rPr>
              <w:t>-</w:t>
            </w:r>
            <w:r>
              <w:rPr>
                <w:rFonts w:hint="eastAsia" w:ascii="宋体" w:hAnsi="宋体"/>
                <w:szCs w:val="21"/>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2.1</w:t>
            </w:r>
            <w:r>
              <w:rPr>
                <w:rFonts w:hint="eastAsia" w:ascii="宋体" w:hAnsi="宋体"/>
                <w:szCs w:val="21"/>
              </w:rPr>
              <w:t>.1</w:t>
            </w:r>
          </w:p>
        </w:tc>
        <w:tc>
          <w:tcPr>
            <w:tcW w:w="2781" w:type="dxa"/>
            <w:vAlign w:val="center"/>
          </w:tcPr>
          <w:p>
            <w:pPr>
              <w:spacing w:line="360" w:lineRule="auto"/>
              <w:jc w:val="center"/>
              <w:rPr>
                <w:rFonts w:ascii="宋体" w:hAnsi="宋体"/>
                <w:szCs w:val="21"/>
              </w:rPr>
            </w:pPr>
            <w:r>
              <w:rPr>
                <w:rFonts w:ascii="宋体" w:hAnsi="宋体"/>
                <w:szCs w:val="21"/>
              </w:rPr>
              <w:t>构成招标文件的其他材料</w:t>
            </w:r>
          </w:p>
        </w:tc>
        <w:tc>
          <w:tcPr>
            <w:tcW w:w="5957" w:type="dxa"/>
            <w:gridSpan w:val="2"/>
            <w:vAlign w:val="center"/>
          </w:tcPr>
          <w:p>
            <w:pPr>
              <w:spacing w:line="360" w:lineRule="auto"/>
              <w:jc w:val="left"/>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2.2.1</w:t>
            </w:r>
          </w:p>
        </w:tc>
        <w:tc>
          <w:tcPr>
            <w:tcW w:w="2781" w:type="dxa"/>
            <w:vAlign w:val="center"/>
          </w:tcPr>
          <w:p>
            <w:pPr>
              <w:spacing w:line="360" w:lineRule="auto"/>
              <w:jc w:val="center"/>
              <w:rPr>
                <w:rFonts w:ascii="宋体" w:hAnsi="宋体"/>
                <w:szCs w:val="21"/>
              </w:rPr>
            </w:pPr>
            <w:r>
              <w:rPr>
                <w:rFonts w:ascii="宋体" w:hAnsi="宋体"/>
                <w:szCs w:val="21"/>
              </w:rPr>
              <w:t>投标人要求澄清招标文件的截止时间</w:t>
            </w:r>
          </w:p>
        </w:tc>
        <w:tc>
          <w:tcPr>
            <w:tcW w:w="5957" w:type="dxa"/>
            <w:gridSpan w:val="2"/>
            <w:vAlign w:val="center"/>
          </w:tcPr>
          <w:p>
            <w:pPr>
              <w:spacing w:line="360" w:lineRule="auto"/>
              <w:jc w:val="left"/>
              <w:rPr>
                <w:rFonts w:ascii="宋体" w:hAnsi="宋体"/>
                <w:szCs w:val="21"/>
              </w:rPr>
            </w:pP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w:t>
            </w:r>
            <w:r>
              <w:rPr>
                <w:rFonts w:hint="eastAsia" w:ascii="宋体" w:hAnsi="宋体"/>
                <w:szCs w:val="21"/>
              </w:rPr>
              <w:t>月</w:t>
            </w:r>
            <w:r>
              <w:rPr>
                <w:rFonts w:hint="eastAsia" w:ascii="宋体" w:hAnsi="宋体"/>
                <w:szCs w:val="21"/>
                <w:lang w:val="en-US" w:eastAsia="zh-CN"/>
              </w:rPr>
              <w:t>-</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2.2.3</w:t>
            </w:r>
          </w:p>
        </w:tc>
        <w:tc>
          <w:tcPr>
            <w:tcW w:w="2781" w:type="dxa"/>
            <w:vAlign w:val="center"/>
          </w:tcPr>
          <w:p>
            <w:pPr>
              <w:spacing w:line="360" w:lineRule="auto"/>
              <w:jc w:val="center"/>
              <w:rPr>
                <w:rFonts w:ascii="宋体" w:hAnsi="宋体"/>
                <w:szCs w:val="21"/>
              </w:rPr>
            </w:pPr>
            <w:r>
              <w:rPr>
                <w:rFonts w:ascii="宋体" w:hAnsi="宋体"/>
                <w:szCs w:val="21"/>
              </w:rPr>
              <w:t>投标人确认收到招标文件澄清的时间</w:t>
            </w:r>
          </w:p>
        </w:tc>
        <w:tc>
          <w:tcPr>
            <w:tcW w:w="5957" w:type="dxa"/>
            <w:gridSpan w:val="2"/>
            <w:vAlign w:val="center"/>
          </w:tcPr>
          <w:p>
            <w:pPr>
              <w:spacing w:line="360" w:lineRule="auto"/>
              <w:rPr>
                <w:rFonts w:ascii="宋体" w:hAnsi="宋体"/>
                <w:szCs w:val="21"/>
              </w:rPr>
            </w:pPr>
            <w:r>
              <w:rPr>
                <w:rFonts w:hint="eastAsia" w:ascii="宋体" w:hAnsi="宋体"/>
                <w:szCs w:val="21"/>
              </w:rPr>
              <w:t>在收到相应澄清文件后 24 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00" w:type="dxa"/>
          </w:tcPr>
          <w:p>
            <w:pPr>
              <w:spacing w:line="360" w:lineRule="auto"/>
              <w:jc w:val="center"/>
              <w:rPr>
                <w:rFonts w:ascii="宋体" w:hAnsi="宋体"/>
                <w:szCs w:val="21"/>
              </w:rPr>
            </w:pPr>
            <w:r>
              <w:rPr>
                <w:rFonts w:ascii="宋体" w:hAnsi="宋体"/>
                <w:szCs w:val="21"/>
              </w:rPr>
              <w:t>2.3.</w:t>
            </w:r>
            <w:r>
              <w:rPr>
                <w:rFonts w:hint="eastAsia" w:ascii="宋体" w:hAnsi="宋体"/>
                <w:szCs w:val="21"/>
              </w:rPr>
              <w:t>2</w:t>
            </w:r>
          </w:p>
        </w:tc>
        <w:tc>
          <w:tcPr>
            <w:tcW w:w="2781" w:type="dxa"/>
            <w:vAlign w:val="center"/>
          </w:tcPr>
          <w:p>
            <w:pPr>
              <w:spacing w:line="360" w:lineRule="auto"/>
              <w:jc w:val="center"/>
              <w:rPr>
                <w:rFonts w:ascii="宋体" w:hAnsi="宋体"/>
                <w:szCs w:val="21"/>
              </w:rPr>
            </w:pPr>
            <w:r>
              <w:rPr>
                <w:rFonts w:ascii="宋体" w:hAnsi="宋体"/>
                <w:szCs w:val="21"/>
              </w:rPr>
              <w:t>投标人确认收到招标文件修改的时间</w:t>
            </w:r>
          </w:p>
        </w:tc>
        <w:tc>
          <w:tcPr>
            <w:tcW w:w="5957" w:type="dxa"/>
            <w:gridSpan w:val="2"/>
            <w:vAlign w:val="center"/>
          </w:tcPr>
          <w:p>
            <w:pPr>
              <w:spacing w:line="360" w:lineRule="auto"/>
              <w:jc w:val="left"/>
              <w:rPr>
                <w:rFonts w:ascii="宋体" w:hAnsi="宋体"/>
                <w:szCs w:val="21"/>
              </w:rPr>
            </w:pPr>
            <w:r>
              <w:rPr>
                <w:rFonts w:hint="eastAsia" w:ascii="宋体" w:hAnsi="宋体"/>
                <w:szCs w:val="21"/>
              </w:rPr>
              <w:t>在收到相应修改文件后 24 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3.1</w:t>
            </w:r>
            <w:r>
              <w:rPr>
                <w:rFonts w:hint="eastAsia" w:ascii="宋体" w:hAnsi="宋体"/>
                <w:szCs w:val="21"/>
              </w:rPr>
              <w:t>.</w:t>
            </w:r>
            <w:r>
              <w:rPr>
                <w:rFonts w:ascii="宋体" w:hAnsi="宋体"/>
                <w:szCs w:val="21"/>
              </w:rPr>
              <w:t>2</w:t>
            </w:r>
          </w:p>
        </w:tc>
        <w:tc>
          <w:tcPr>
            <w:tcW w:w="2781" w:type="dxa"/>
            <w:vAlign w:val="center"/>
          </w:tcPr>
          <w:p>
            <w:pPr>
              <w:spacing w:line="360" w:lineRule="auto"/>
              <w:rPr>
                <w:rFonts w:ascii="宋体" w:hAnsi="宋体"/>
                <w:szCs w:val="21"/>
              </w:rPr>
            </w:pPr>
            <w:r>
              <w:rPr>
                <w:rFonts w:ascii="宋体" w:hAnsi="宋体"/>
                <w:szCs w:val="21"/>
              </w:rPr>
              <w:t>构成投标文件的其他材料</w:t>
            </w:r>
          </w:p>
        </w:tc>
        <w:tc>
          <w:tcPr>
            <w:tcW w:w="5957" w:type="dxa"/>
            <w:gridSpan w:val="2"/>
            <w:vAlign w:val="center"/>
          </w:tcPr>
          <w:p>
            <w:pPr>
              <w:spacing w:line="360" w:lineRule="auto"/>
              <w:rPr>
                <w:rFonts w:ascii="宋体" w:hAnsi="宋体"/>
                <w:szCs w:val="21"/>
              </w:rPr>
            </w:pPr>
            <w:r>
              <w:rPr>
                <w:rFonts w:hint="eastAsia" w:ascii="宋体" w:hAnsi="宋体"/>
                <w:szCs w:val="21"/>
              </w:rPr>
              <w:t>按招标文件要求的提供证明材料原件</w:t>
            </w:r>
          </w:p>
          <w:p>
            <w:pPr>
              <w:numPr>
                <w:ilvl w:val="0"/>
                <w:numId w:val="2"/>
              </w:numPr>
              <w:spacing w:line="360" w:lineRule="auto"/>
              <w:rPr>
                <w:rFonts w:ascii="宋体" w:hAnsi="宋体"/>
                <w:szCs w:val="21"/>
              </w:rPr>
            </w:pPr>
            <w:r>
              <w:rPr>
                <w:rFonts w:hint="eastAsia" w:ascii="宋体" w:hAnsi="宋体"/>
                <w:szCs w:val="21"/>
              </w:rPr>
              <w:t>营业执照</w:t>
            </w:r>
          </w:p>
          <w:p>
            <w:pPr>
              <w:numPr>
                <w:ilvl w:val="0"/>
                <w:numId w:val="2"/>
              </w:numPr>
              <w:spacing w:line="360" w:lineRule="auto"/>
              <w:rPr>
                <w:rFonts w:ascii="宋体" w:hAnsi="宋体"/>
                <w:szCs w:val="21"/>
              </w:rPr>
            </w:pPr>
            <w:r>
              <w:rPr>
                <w:rFonts w:hint="eastAsia" w:ascii="宋体" w:hAnsi="宋体"/>
                <w:szCs w:val="21"/>
              </w:rPr>
              <w:t>开户许可证</w:t>
            </w:r>
          </w:p>
          <w:p>
            <w:pPr>
              <w:numPr>
                <w:ilvl w:val="0"/>
                <w:numId w:val="2"/>
              </w:numPr>
              <w:spacing w:line="360" w:lineRule="auto"/>
              <w:rPr>
                <w:rFonts w:ascii="宋体" w:hAnsi="宋体"/>
                <w:szCs w:val="21"/>
              </w:rPr>
            </w:pPr>
            <w:r>
              <w:rPr>
                <w:rFonts w:hint="eastAsia" w:ascii="宋体" w:hAnsi="宋体"/>
                <w:szCs w:val="21"/>
              </w:rPr>
              <w:t>资质证书</w:t>
            </w:r>
          </w:p>
          <w:p>
            <w:pPr>
              <w:numPr>
                <w:ilvl w:val="0"/>
                <w:numId w:val="2"/>
              </w:numPr>
              <w:spacing w:line="360" w:lineRule="auto"/>
              <w:rPr>
                <w:rFonts w:ascii="宋体" w:hAnsi="宋体"/>
                <w:szCs w:val="21"/>
              </w:rPr>
            </w:pPr>
            <w:r>
              <w:rPr>
                <w:rFonts w:hint="eastAsia" w:ascii="宋体" w:hAnsi="宋体"/>
                <w:szCs w:val="21"/>
              </w:rPr>
              <w:t>财务审计报告</w:t>
            </w:r>
          </w:p>
          <w:p>
            <w:pPr>
              <w:numPr>
                <w:ilvl w:val="0"/>
                <w:numId w:val="2"/>
              </w:numPr>
              <w:spacing w:line="360" w:lineRule="auto"/>
              <w:rPr>
                <w:rFonts w:ascii="宋体" w:hAnsi="宋体"/>
                <w:szCs w:val="21"/>
              </w:rPr>
            </w:pPr>
            <w:r>
              <w:rPr>
                <w:rFonts w:hint="eastAsia" w:ascii="宋体" w:hAnsi="宋体"/>
                <w:szCs w:val="21"/>
              </w:rPr>
              <w:t>类似项目中标通知书和（或）合同</w:t>
            </w:r>
          </w:p>
          <w:p>
            <w:pPr>
              <w:spacing w:line="360" w:lineRule="auto"/>
              <w:rPr>
                <w:rFonts w:ascii="宋体" w:hAnsi="宋体"/>
                <w:szCs w:val="21"/>
              </w:rPr>
            </w:pPr>
            <w:r>
              <w:rPr>
                <w:rFonts w:ascii="宋体" w:hAnsi="宋体"/>
                <w:szCs w:val="21"/>
              </w:rPr>
              <w:t>6</w:t>
            </w:r>
            <w:r>
              <w:rPr>
                <w:rFonts w:hint="eastAsia" w:ascii="宋体" w:hAnsi="宋体"/>
                <w:szCs w:val="21"/>
              </w:rPr>
              <w:t>、招标文件要求的其他材料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3.3</w:t>
            </w:r>
            <w:r>
              <w:rPr>
                <w:rFonts w:hint="eastAsia" w:ascii="宋体" w:hAnsi="宋体"/>
                <w:szCs w:val="21"/>
              </w:rPr>
              <w:t>.1</w:t>
            </w:r>
          </w:p>
        </w:tc>
        <w:tc>
          <w:tcPr>
            <w:tcW w:w="2781" w:type="dxa"/>
            <w:vAlign w:val="center"/>
          </w:tcPr>
          <w:p>
            <w:pPr>
              <w:spacing w:line="360" w:lineRule="auto"/>
              <w:jc w:val="center"/>
              <w:rPr>
                <w:rFonts w:ascii="宋体" w:hAnsi="宋体"/>
                <w:szCs w:val="21"/>
              </w:rPr>
            </w:pPr>
            <w:r>
              <w:rPr>
                <w:rFonts w:ascii="宋体" w:hAnsi="宋体"/>
                <w:szCs w:val="21"/>
              </w:rPr>
              <w:t>投标有效期</w:t>
            </w:r>
          </w:p>
        </w:tc>
        <w:tc>
          <w:tcPr>
            <w:tcW w:w="5957" w:type="dxa"/>
            <w:gridSpan w:val="2"/>
            <w:vAlign w:val="center"/>
          </w:tcPr>
          <w:p>
            <w:pPr>
              <w:spacing w:line="360" w:lineRule="auto"/>
              <w:rPr>
                <w:rFonts w:ascii="宋体" w:hAnsi="宋体"/>
                <w:szCs w:val="21"/>
              </w:rPr>
            </w:pPr>
            <w:r>
              <w:rPr>
                <w:rFonts w:ascii="宋体" w:hAnsi="宋体"/>
                <w:szCs w:val="21"/>
                <w:u w:val="single"/>
              </w:rPr>
              <w:t>3</w:t>
            </w:r>
            <w:r>
              <w:rPr>
                <w:rFonts w:hint="eastAsia" w:ascii="宋体" w:hAnsi="宋体"/>
                <w:szCs w:val="21"/>
                <w:u w:val="single"/>
              </w:rPr>
              <w:t>0</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00" w:type="dxa"/>
          </w:tcPr>
          <w:p>
            <w:pPr>
              <w:spacing w:line="360" w:lineRule="auto"/>
              <w:jc w:val="center"/>
              <w:rPr>
                <w:rFonts w:ascii="宋体" w:hAnsi="宋体"/>
                <w:szCs w:val="21"/>
              </w:rPr>
            </w:pPr>
            <w:r>
              <w:rPr>
                <w:rFonts w:ascii="宋体" w:hAnsi="宋体"/>
                <w:szCs w:val="21"/>
              </w:rPr>
              <w:t>3.4.1</w:t>
            </w:r>
          </w:p>
        </w:tc>
        <w:tc>
          <w:tcPr>
            <w:tcW w:w="2781" w:type="dxa"/>
            <w:vAlign w:val="center"/>
          </w:tcPr>
          <w:p>
            <w:pPr>
              <w:spacing w:line="360" w:lineRule="auto"/>
              <w:jc w:val="center"/>
              <w:rPr>
                <w:rFonts w:ascii="宋体" w:hAnsi="宋体"/>
                <w:szCs w:val="21"/>
              </w:rPr>
            </w:pPr>
            <w:r>
              <w:rPr>
                <w:rFonts w:ascii="宋体" w:hAnsi="宋体"/>
                <w:szCs w:val="21"/>
              </w:rPr>
              <w:t>投标保证金</w:t>
            </w:r>
          </w:p>
        </w:tc>
        <w:tc>
          <w:tcPr>
            <w:tcW w:w="5957" w:type="dxa"/>
            <w:gridSpan w:val="2"/>
            <w:vAlign w:val="center"/>
          </w:tcPr>
          <w:p>
            <w:pPr>
              <w:spacing w:line="360" w:lineRule="auto"/>
              <w:rPr>
                <w:rFonts w:ascii="宋体" w:hAnsi="宋体"/>
                <w:bCs/>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00" w:type="dxa"/>
          </w:tcPr>
          <w:p>
            <w:pPr>
              <w:spacing w:line="360" w:lineRule="auto"/>
              <w:jc w:val="center"/>
              <w:rPr>
                <w:rFonts w:ascii="宋体" w:hAnsi="宋体"/>
                <w:szCs w:val="21"/>
              </w:rPr>
            </w:pPr>
            <w:r>
              <w:rPr>
                <w:rFonts w:ascii="宋体" w:hAnsi="宋体"/>
                <w:szCs w:val="21"/>
              </w:rPr>
              <w:t>3.</w:t>
            </w:r>
            <w:r>
              <w:rPr>
                <w:rFonts w:hint="eastAsia" w:ascii="宋体" w:hAnsi="宋体"/>
                <w:szCs w:val="21"/>
              </w:rPr>
              <w:t>5</w:t>
            </w:r>
            <w:r>
              <w:rPr>
                <w:rFonts w:ascii="宋体" w:hAnsi="宋体"/>
                <w:szCs w:val="21"/>
              </w:rPr>
              <w:t>.</w:t>
            </w:r>
            <w:r>
              <w:rPr>
                <w:rFonts w:hint="eastAsia" w:ascii="宋体" w:hAnsi="宋体"/>
                <w:szCs w:val="21"/>
              </w:rPr>
              <w:t>2</w:t>
            </w:r>
          </w:p>
        </w:tc>
        <w:tc>
          <w:tcPr>
            <w:tcW w:w="2781" w:type="dxa"/>
            <w:vAlign w:val="center"/>
          </w:tcPr>
          <w:p>
            <w:pPr>
              <w:spacing w:line="360" w:lineRule="auto"/>
              <w:jc w:val="center"/>
              <w:rPr>
                <w:rFonts w:ascii="宋体" w:hAnsi="宋体"/>
                <w:szCs w:val="21"/>
              </w:rPr>
            </w:pPr>
            <w:r>
              <w:rPr>
                <w:rFonts w:hint="eastAsia" w:ascii="宋体" w:hAnsi="宋体"/>
                <w:szCs w:val="21"/>
              </w:rPr>
              <w:t>近年财务状况的年份要求</w:t>
            </w:r>
          </w:p>
        </w:tc>
        <w:tc>
          <w:tcPr>
            <w:tcW w:w="5957" w:type="dxa"/>
            <w:gridSpan w:val="2"/>
            <w:vAlign w:val="center"/>
          </w:tcPr>
          <w:p>
            <w:pPr>
              <w:spacing w:line="360" w:lineRule="auto"/>
              <w:rPr>
                <w:rFonts w:ascii="宋体" w:hAnsi="宋体"/>
                <w:szCs w:val="21"/>
              </w:rPr>
            </w:pPr>
            <w:r>
              <w:rPr>
                <w:rFonts w:hint="eastAsia" w:ascii="宋体" w:hAnsi="宋体"/>
                <w:szCs w:val="21"/>
              </w:rPr>
              <w:t>近三年（20</w:t>
            </w:r>
            <w:r>
              <w:rPr>
                <w:rFonts w:hint="eastAsia" w:ascii="宋体" w:hAnsi="宋体"/>
                <w:szCs w:val="21"/>
                <w:lang w:val="en-US" w:eastAsia="zh-CN"/>
              </w:rPr>
              <w:t>20</w:t>
            </w:r>
            <w:r>
              <w:rPr>
                <w:rFonts w:hint="eastAsia" w:ascii="宋体" w:hAnsi="宋体"/>
                <w:szCs w:val="21"/>
              </w:rPr>
              <w:t>年-20</w:t>
            </w:r>
            <w:r>
              <w:rPr>
                <w:rFonts w:ascii="宋体" w:hAnsi="宋体"/>
                <w:szCs w:val="21"/>
              </w:rPr>
              <w:t>2</w:t>
            </w:r>
            <w:r>
              <w:rPr>
                <w:rFonts w:hint="eastAsia" w:ascii="宋体" w:hAnsi="宋体"/>
                <w:szCs w:val="21"/>
                <w:lang w:val="en-US" w:eastAsia="zh-CN"/>
              </w:rPr>
              <w:t>2</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3.</w:t>
            </w:r>
            <w:r>
              <w:rPr>
                <w:rFonts w:hint="eastAsia" w:ascii="宋体" w:hAnsi="宋体"/>
                <w:szCs w:val="21"/>
              </w:rPr>
              <w:t>5</w:t>
            </w:r>
            <w:r>
              <w:rPr>
                <w:rFonts w:ascii="宋体" w:hAnsi="宋体"/>
                <w:szCs w:val="21"/>
              </w:rPr>
              <w:t>.</w:t>
            </w:r>
            <w:r>
              <w:rPr>
                <w:rFonts w:hint="eastAsia" w:ascii="宋体" w:hAnsi="宋体"/>
                <w:szCs w:val="21"/>
              </w:rPr>
              <w:t>3</w:t>
            </w:r>
          </w:p>
        </w:tc>
        <w:tc>
          <w:tcPr>
            <w:tcW w:w="2781" w:type="dxa"/>
            <w:vAlign w:val="center"/>
          </w:tcPr>
          <w:p>
            <w:pPr>
              <w:spacing w:line="360" w:lineRule="auto"/>
              <w:jc w:val="center"/>
              <w:rPr>
                <w:rFonts w:ascii="宋体" w:hAnsi="宋体"/>
                <w:szCs w:val="21"/>
              </w:rPr>
            </w:pPr>
            <w:r>
              <w:rPr>
                <w:rFonts w:hint="eastAsia" w:ascii="宋体" w:hAnsi="宋体"/>
                <w:szCs w:val="21"/>
              </w:rPr>
              <w:t>近年完成的类似项目的年份要求</w:t>
            </w:r>
          </w:p>
        </w:tc>
        <w:tc>
          <w:tcPr>
            <w:tcW w:w="5957" w:type="dxa"/>
            <w:gridSpan w:val="2"/>
            <w:vAlign w:val="center"/>
          </w:tcPr>
          <w:p>
            <w:pPr>
              <w:spacing w:line="360" w:lineRule="auto"/>
              <w:rPr>
                <w:rFonts w:ascii="宋体" w:hAnsi="宋体"/>
                <w:szCs w:val="21"/>
              </w:rPr>
            </w:pPr>
            <w:r>
              <w:rPr>
                <w:rFonts w:hint="eastAsia" w:ascii="宋体" w:hAnsi="宋体"/>
                <w:szCs w:val="21"/>
              </w:rPr>
              <w:t>近三年（20</w:t>
            </w:r>
            <w:r>
              <w:rPr>
                <w:rFonts w:hint="eastAsia" w:ascii="宋体" w:hAnsi="宋体"/>
                <w:szCs w:val="21"/>
                <w:lang w:val="en-US" w:eastAsia="zh-CN"/>
              </w:rPr>
              <w:t>20</w:t>
            </w:r>
            <w:r>
              <w:rPr>
                <w:rFonts w:hint="eastAsia" w:ascii="宋体" w:hAnsi="宋体"/>
                <w:szCs w:val="21"/>
              </w:rPr>
              <w:t>年-20</w:t>
            </w:r>
            <w:r>
              <w:rPr>
                <w:rFonts w:ascii="宋体" w:hAnsi="宋体"/>
                <w:szCs w:val="21"/>
              </w:rPr>
              <w:t>2</w:t>
            </w:r>
            <w:r>
              <w:rPr>
                <w:rFonts w:hint="eastAsia" w:ascii="宋体" w:hAnsi="宋体"/>
                <w:szCs w:val="21"/>
                <w:lang w:val="en-US" w:eastAsia="zh-CN"/>
              </w:rPr>
              <w:t>2</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hint="eastAsia" w:ascii="宋体" w:hAnsi="宋体"/>
                <w:szCs w:val="21"/>
              </w:rPr>
              <w:t>3.5.5</w:t>
            </w:r>
          </w:p>
        </w:tc>
        <w:tc>
          <w:tcPr>
            <w:tcW w:w="2781" w:type="dxa"/>
            <w:vAlign w:val="center"/>
          </w:tcPr>
          <w:p>
            <w:pPr>
              <w:spacing w:line="360" w:lineRule="auto"/>
              <w:jc w:val="center"/>
              <w:rPr>
                <w:rFonts w:ascii="宋体" w:hAnsi="宋体"/>
                <w:szCs w:val="21"/>
              </w:rPr>
            </w:pPr>
            <w:r>
              <w:rPr>
                <w:rFonts w:hint="eastAsia" w:ascii="宋体" w:hAnsi="宋体"/>
                <w:szCs w:val="21"/>
              </w:rPr>
              <w:t>近年发生的诉讼及仲裁情况的年份要求</w:t>
            </w:r>
          </w:p>
        </w:tc>
        <w:tc>
          <w:tcPr>
            <w:tcW w:w="5957" w:type="dxa"/>
            <w:gridSpan w:val="2"/>
            <w:vAlign w:val="center"/>
          </w:tcPr>
          <w:p>
            <w:pPr>
              <w:spacing w:line="360" w:lineRule="auto"/>
              <w:rPr>
                <w:rFonts w:ascii="宋体" w:hAnsi="宋体"/>
                <w:szCs w:val="21"/>
              </w:rPr>
            </w:pPr>
            <w:r>
              <w:rPr>
                <w:rFonts w:hint="eastAsia" w:ascii="宋体" w:hAnsi="宋体"/>
                <w:szCs w:val="21"/>
              </w:rPr>
              <w:t>近三年（20</w:t>
            </w:r>
            <w:r>
              <w:rPr>
                <w:rFonts w:hint="eastAsia" w:ascii="宋体" w:hAnsi="宋体"/>
                <w:szCs w:val="21"/>
                <w:lang w:val="en-US" w:eastAsia="zh-CN"/>
              </w:rPr>
              <w:t>20</w:t>
            </w:r>
            <w:r>
              <w:rPr>
                <w:rFonts w:hint="eastAsia" w:ascii="宋体" w:hAnsi="宋体"/>
                <w:szCs w:val="21"/>
              </w:rPr>
              <w:t>年-20</w:t>
            </w:r>
            <w:r>
              <w:rPr>
                <w:rFonts w:ascii="宋体" w:hAnsi="宋体"/>
                <w:szCs w:val="21"/>
              </w:rPr>
              <w:t>2</w:t>
            </w:r>
            <w:r>
              <w:rPr>
                <w:rFonts w:hint="eastAsia" w:ascii="宋体" w:hAnsi="宋体"/>
                <w:szCs w:val="21"/>
                <w:lang w:val="en-US" w:eastAsia="zh-CN"/>
              </w:rPr>
              <w:t>2</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3.</w:t>
            </w:r>
            <w:r>
              <w:rPr>
                <w:rFonts w:hint="eastAsia" w:ascii="宋体" w:hAnsi="宋体"/>
                <w:szCs w:val="21"/>
              </w:rPr>
              <w:t>6</w:t>
            </w:r>
            <w:r>
              <w:rPr>
                <w:rFonts w:ascii="宋体" w:hAnsi="宋体"/>
                <w:szCs w:val="21"/>
              </w:rPr>
              <w:t>.</w:t>
            </w:r>
            <w:r>
              <w:rPr>
                <w:rFonts w:hint="eastAsia" w:ascii="宋体" w:hAnsi="宋体"/>
                <w:szCs w:val="21"/>
              </w:rPr>
              <w:t>3</w:t>
            </w:r>
          </w:p>
        </w:tc>
        <w:tc>
          <w:tcPr>
            <w:tcW w:w="2781" w:type="dxa"/>
            <w:vAlign w:val="center"/>
          </w:tcPr>
          <w:p>
            <w:pPr>
              <w:spacing w:line="360" w:lineRule="auto"/>
              <w:jc w:val="center"/>
              <w:rPr>
                <w:rFonts w:ascii="宋体" w:hAnsi="宋体"/>
                <w:szCs w:val="21"/>
              </w:rPr>
            </w:pPr>
            <w:r>
              <w:rPr>
                <w:rFonts w:ascii="宋体" w:hAnsi="宋体"/>
                <w:szCs w:val="21"/>
              </w:rPr>
              <w:t>签字或盖章要求</w:t>
            </w:r>
          </w:p>
        </w:tc>
        <w:tc>
          <w:tcPr>
            <w:tcW w:w="5957" w:type="dxa"/>
            <w:gridSpan w:val="2"/>
            <w:vAlign w:val="center"/>
          </w:tcPr>
          <w:p>
            <w:pPr>
              <w:spacing w:line="360" w:lineRule="auto"/>
              <w:rPr>
                <w:rFonts w:ascii="宋体" w:hAnsi="宋体"/>
                <w:szCs w:val="21"/>
              </w:rPr>
            </w:pPr>
            <w:r>
              <w:rPr>
                <w:rFonts w:hint="eastAsia" w:ascii="宋体" w:hAnsi="宋体"/>
                <w:szCs w:val="21"/>
              </w:rPr>
              <w:t>按招标文件中提供的格式及要求签字及加盖公章。投标文件中复印件必须加盖公章。副本可以是正本的复印件，加骑缝章。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3.</w:t>
            </w:r>
            <w:r>
              <w:rPr>
                <w:rFonts w:hint="eastAsia" w:ascii="宋体" w:hAnsi="宋体"/>
                <w:szCs w:val="21"/>
              </w:rPr>
              <w:t>6</w:t>
            </w:r>
            <w:r>
              <w:rPr>
                <w:rFonts w:ascii="宋体" w:hAnsi="宋体"/>
                <w:szCs w:val="21"/>
              </w:rPr>
              <w:t>.</w:t>
            </w:r>
            <w:r>
              <w:rPr>
                <w:rFonts w:hint="eastAsia" w:ascii="宋体" w:hAnsi="宋体"/>
                <w:szCs w:val="21"/>
              </w:rPr>
              <w:t>4</w:t>
            </w:r>
          </w:p>
        </w:tc>
        <w:tc>
          <w:tcPr>
            <w:tcW w:w="2781" w:type="dxa"/>
            <w:vAlign w:val="center"/>
          </w:tcPr>
          <w:p>
            <w:pPr>
              <w:spacing w:line="360" w:lineRule="auto"/>
              <w:jc w:val="center"/>
              <w:rPr>
                <w:rFonts w:ascii="宋体" w:hAnsi="宋体"/>
                <w:szCs w:val="21"/>
              </w:rPr>
            </w:pPr>
            <w:r>
              <w:rPr>
                <w:rFonts w:ascii="宋体" w:hAnsi="宋体"/>
                <w:szCs w:val="21"/>
              </w:rPr>
              <w:t>投标文件副本份数</w:t>
            </w:r>
          </w:p>
        </w:tc>
        <w:tc>
          <w:tcPr>
            <w:tcW w:w="5957" w:type="dxa"/>
            <w:gridSpan w:val="2"/>
            <w:vAlign w:val="center"/>
          </w:tcPr>
          <w:p>
            <w:pPr>
              <w:spacing w:line="360" w:lineRule="auto"/>
              <w:rPr>
                <w:rFonts w:ascii="宋体" w:hAnsi="宋体"/>
                <w:szCs w:val="21"/>
              </w:rPr>
            </w:pPr>
            <w:r>
              <w:rPr>
                <w:rFonts w:hint="eastAsia" w:ascii="宋体" w:hAnsi="宋体"/>
                <w:szCs w:val="21"/>
              </w:rPr>
              <w:t>商务标及技术标，一正贰副，签字盖章电子版（U盘）1份（需包含软件版（w</w:t>
            </w:r>
            <w:r>
              <w:rPr>
                <w:rFonts w:ascii="宋体" w:hAnsi="宋体"/>
                <w:szCs w:val="21"/>
              </w:rPr>
              <w:t>ord</w:t>
            </w:r>
            <w:r>
              <w:rPr>
                <w:rFonts w:hint="eastAsia" w:ascii="宋体" w:hAnsi="宋体"/>
                <w:szCs w:val="21"/>
              </w:rPr>
              <w:t>版）的投标报价）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hint="eastAsia" w:ascii="宋体" w:hAnsi="宋体"/>
                <w:szCs w:val="21"/>
              </w:rPr>
              <w:t>3.6.5</w:t>
            </w:r>
          </w:p>
        </w:tc>
        <w:tc>
          <w:tcPr>
            <w:tcW w:w="2781" w:type="dxa"/>
            <w:vAlign w:val="center"/>
          </w:tcPr>
          <w:p>
            <w:pPr>
              <w:spacing w:line="360" w:lineRule="auto"/>
              <w:jc w:val="center"/>
              <w:rPr>
                <w:rFonts w:ascii="宋体" w:hAnsi="宋体"/>
                <w:szCs w:val="21"/>
              </w:rPr>
            </w:pPr>
            <w:r>
              <w:rPr>
                <w:rFonts w:hint="eastAsia" w:ascii="宋体" w:hAnsi="宋体"/>
                <w:szCs w:val="21"/>
              </w:rPr>
              <w:t>投标文件分册装订</w:t>
            </w:r>
          </w:p>
        </w:tc>
        <w:tc>
          <w:tcPr>
            <w:tcW w:w="5957" w:type="dxa"/>
            <w:gridSpan w:val="2"/>
            <w:vAlign w:val="center"/>
          </w:tcPr>
          <w:p>
            <w:pPr>
              <w:spacing w:line="360" w:lineRule="auto"/>
              <w:rPr>
                <w:rFonts w:ascii="宋体" w:hAnsi="宋体"/>
                <w:szCs w:val="21"/>
              </w:rPr>
            </w:pPr>
            <w:r>
              <w:rPr>
                <w:rFonts w:hint="eastAsia" w:ascii="宋体" w:hAnsi="宋体"/>
                <w:szCs w:val="21"/>
              </w:rPr>
              <w:t>投标人可根据投标文件情况可分册装订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4.2.</w:t>
            </w:r>
            <w:r>
              <w:rPr>
                <w:rFonts w:hint="eastAsia" w:ascii="宋体" w:hAnsi="宋体"/>
                <w:szCs w:val="21"/>
              </w:rPr>
              <w:t>2</w:t>
            </w:r>
          </w:p>
        </w:tc>
        <w:tc>
          <w:tcPr>
            <w:tcW w:w="2781" w:type="dxa"/>
            <w:vAlign w:val="center"/>
          </w:tcPr>
          <w:p>
            <w:pPr>
              <w:spacing w:line="360" w:lineRule="auto"/>
              <w:jc w:val="center"/>
              <w:rPr>
                <w:rFonts w:ascii="宋体" w:hAnsi="宋体"/>
                <w:szCs w:val="21"/>
              </w:rPr>
            </w:pPr>
            <w:r>
              <w:rPr>
                <w:rFonts w:ascii="宋体" w:hAnsi="宋体"/>
                <w:szCs w:val="21"/>
              </w:rPr>
              <w:t>递交投标文件地点</w:t>
            </w:r>
          </w:p>
        </w:tc>
        <w:tc>
          <w:tcPr>
            <w:tcW w:w="5957" w:type="dxa"/>
            <w:gridSpan w:val="2"/>
            <w:vAlign w:val="center"/>
          </w:tcPr>
          <w:p>
            <w:pPr>
              <w:spacing w:line="360" w:lineRule="auto"/>
              <w:rPr>
                <w:rFonts w:ascii="宋体" w:hAnsi="宋体"/>
                <w:szCs w:val="21"/>
              </w:rPr>
            </w:pPr>
            <w:r>
              <w:rPr>
                <w:rFonts w:hint="eastAsia" w:ascii="宋体" w:hAnsi="宋体"/>
                <w:szCs w:val="21"/>
              </w:rPr>
              <w:t>地  点：</w:t>
            </w:r>
            <w:r>
              <w:rPr>
                <w:rFonts w:hint="eastAsia" w:ascii="宋体" w:hAnsi="宋体"/>
                <w:szCs w:val="21"/>
                <w:lang w:val="en-US" w:eastAsia="zh-CN"/>
              </w:rPr>
              <w:t>商丘市柘城县迎宾大道柘城中医院北关院区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360" w:lineRule="auto"/>
              <w:jc w:val="center"/>
              <w:rPr>
                <w:rFonts w:ascii="宋体" w:hAnsi="宋体"/>
                <w:szCs w:val="21"/>
              </w:rPr>
            </w:pPr>
            <w:r>
              <w:rPr>
                <w:rFonts w:ascii="宋体" w:hAnsi="宋体"/>
                <w:szCs w:val="21"/>
              </w:rPr>
              <w:t>4.2.</w:t>
            </w:r>
            <w:r>
              <w:rPr>
                <w:rFonts w:hint="eastAsia" w:ascii="宋体" w:hAnsi="宋体"/>
                <w:szCs w:val="21"/>
              </w:rPr>
              <w:t>3</w:t>
            </w:r>
          </w:p>
        </w:tc>
        <w:tc>
          <w:tcPr>
            <w:tcW w:w="2781" w:type="dxa"/>
            <w:vAlign w:val="center"/>
          </w:tcPr>
          <w:p>
            <w:pPr>
              <w:spacing w:line="360" w:lineRule="auto"/>
              <w:jc w:val="center"/>
              <w:rPr>
                <w:rFonts w:ascii="宋体" w:hAnsi="宋体"/>
                <w:szCs w:val="21"/>
              </w:rPr>
            </w:pPr>
            <w:r>
              <w:rPr>
                <w:rFonts w:ascii="宋体" w:hAnsi="宋体"/>
                <w:szCs w:val="21"/>
              </w:rPr>
              <w:t>是否退还投标文件</w:t>
            </w:r>
          </w:p>
        </w:tc>
        <w:tc>
          <w:tcPr>
            <w:tcW w:w="5957" w:type="dxa"/>
            <w:gridSpan w:val="2"/>
            <w:vAlign w:val="center"/>
          </w:tcPr>
          <w:p>
            <w:pPr>
              <w:spacing w:line="360" w:lineRule="auto"/>
              <w:rPr>
                <w:rFonts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900" w:type="dxa"/>
          </w:tcPr>
          <w:p>
            <w:pPr>
              <w:spacing w:line="360" w:lineRule="auto"/>
              <w:jc w:val="center"/>
              <w:rPr>
                <w:rFonts w:ascii="宋体" w:hAnsi="宋体"/>
                <w:szCs w:val="21"/>
              </w:rPr>
            </w:pPr>
            <w:r>
              <w:rPr>
                <w:rFonts w:ascii="宋体" w:hAnsi="宋体"/>
                <w:szCs w:val="21"/>
              </w:rPr>
              <w:t>5.1</w:t>
            </w:r>
          </w:p>
        </w:tc>
        <w:tc>
          <w:tcPr>
            <w:tcW w:w="2781" w:type="dxa"/>
            <w:vAlign w:val="center"/>
          </w:tcPr>
          <w:p>
            <w:pPr>
              <w:spacing w:line="360" w:lineRule="auto"/>
              <w:jc w:val="center"/>
              <w:rPr>
                <w:rFonts w:ascii="宋体" w:hAnsi="宋体"/>
                <w:szCs w:val="21"/>
              </w:rPr>
            </w:pPr>
            <w:r>
              <w:rPr>
                <w:rFonts w:hint="eastAsia" w:ascii="宋体" w:hAnsi="宋体"/>
                <w:szCs w:val="21"/>
              </w:rPr>
              <w:t>开标地点</w:t>
            </w:r>
          </w:p>
        </w:tc>
        <w:tc>
          <w:tcPr>
            <w:tcW w:w="5957" w:type="dxa"/>
            <w:gridSpan w:val="2"/>
            <w:vAlign w:val="center"/>
          </w:tcPr>
          <w:p>
            <w:pPr>
              <w:spacing w:line="360" w:lineRule="auto"/>
              <w:rPr>
                <w:rFonts w:ascii="宋体" w:hAnsi="宋体"/>
                <w:szCs w:val="21"/>
              </w:rPr>
            </w:pPr>
            <w:r>
              <w:rPr>
                <w:rFonts w:ascii="宋体" w:hAnsi="宋体"/>
                <w:szCs w:val="21"/>
              </w:rPr>
              <w:t>开标地点</w:t>
            </w:r>
            <w:r>
              <w:rPr>
                <w:rFonts w:hint="eastAsia" w:ascii="宋体" w:hAnsi="宋体"/>
                <w:szCs w:val="21"/>
              </w:rPr>
              <w:t>：</w:t>
            </w:r>
            <w:r>
              <w:rPr>
                <w:rFonts w:hint="eastAsia" w:ascii="宋体" w:hAnsi="宋体"/>
                <w:szCs w:val="21"/>
                <w:lang w:eastAsia="zh-CN"/>
              </w:rPr>
              <w:t>柘城中医院有限公司</w:t>
            </w:r>
            <w:r>
              <w:rPr>
                <w:rFonts w:hint="eastAsia" w:ascii="宋体" w:hAnsi="宋体"/>
                <w:szCs w:val="21"/>
                <w:lang w:val="en-US" w:eastAsia="zh-CN"/>
              </w:rPr>
              <w:t>西关院区6</w:t>
            </w:r>
            <w:r>
              <w:rPr>
                <w:rFonts w:hint="eastAsia" w:ascii="宋体" w:hAnsi="宋体"/>
                <w:szCs w:val="21"/>
              </w:rPr>
              <w:t>楼行政</w:t>
            </w:r>
            <w:r>
              <w:rPr>
                <w:rFonts w:hint="eastAsia" w:ascii="宋体" w:hAnsi="宋体"/>
                <w:szCs w:val="21"/>
                <w:lang w:val="en-US" w:eastAsia="zh-CN"/>
              </w:rPr>
              <w:t>楼</w:t>
            </w:r>
            <w:r>
              <w:rPr>
                <w:rFonts w:hint="eastAsia" w:ascii="宋体" w:hAnsi="宋体"/>
                <w:szCs w:val="21"/>
              </w:rPr>
              <w:t>中</w:t>
            </w:r>
            <w:r>
              <w:rPr>
                <w:rFonts w:hint="eastAsia" w:ascii="宋体" w:hAnsi="宋体"/>
                <w:szCs w:val="21"/>
                <w:lang w:val="en-US" w:eastAsia="zh-CN"/>
              </w:rPr>
              <w:t>小</w:t>
            </w:r>
            <w:r>
              <w:rPr>
                <w:rFonts w:hint="eastAsia" w:ascii="宋体" w:hAnsi="宋体"/>
                <w:szCs w:val="21"/>
              </w:rPr>
              <w:t>会议室（要求投标单位到场）</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00" w:type="dxa"/>
          </w:tcPr>
          <w:p>
            <w:pPr>
              <w:spacing w:line="360" w:lineRule="auto"/>
              <w:jc w:val="center"/>
              <w:rPr>
                <w:rFonts w:ascii="宋体" w:hAnsi="宋体"/>
                <w:szCs w:val="21"/>
              </w:rPr>
            </w:pPr>
            <w:r>
              <w:rPr>
                <w:rFonts w:hint="eastAsia" w:ascii="宋体" w:hAnsi="宋体"/>
                <w:szCs w:val="21"/>
              </w:rPr>
              <w:t>5.2.1</w:t>
            </w:r>
          </w:p>
        </w:tc>
        <w:tc>
          <w:tcPr>
            <w:tcW w:w="2781" w:type="dxa"/>
            <w:vAlign w:val="center"/>
          </w:tcPr>
          <w:p>
            <w:pPr>
              <w:spacing w:line="360" w:lineRule="auto"/>
              <w:jc w:val="center"/>
              <w:rPr>
                <w:rFonts w:ascii="宋体" w:hAnsi="宋体"/>
                <w:szCs w:val="21"/>
              </w:rPr>
            </w:pPr>
            <w:r>
              <w:rPr>
                <w:rFonts w:hint="eastAsia" w:ascii="宋体" w:hAnsi="宋体"/>
                <w:szCs w:val="21"/>
              </w:rPr>
              <w:t>开标程序</w:t>
            </w:r>
          </w:p>
        </w:tc>
        <w:tc>
          <w:tcPr>
            <w:tcW w:w="5957" w:type="dxa"/>
            <w:gridSpan w:val="2"/>
            <w:vAlign w:val="center"/>
          </w:tcPr>
          <w:p>
            <w:pPr>
              <w:spacing w:line="360" w:lineRule="auto"/>
              <w:rPr>
                <w:rFonts w:ascii="宋体" w:hAnsi="宋体"/>
                <w:szCs w:val="21"/>
              </w:rPr>
            </w:pPr>
            <w:r>
              <w:rPr>
                <w:rFonts w:hint="eastAsia" w:ascii="宋体" w:hAnsi="宋体"/>
                <w:szCs w:val="21"/>
              </w:rPr>
              <w:t>密封情况检查：评标委员会检查投标文件密封情况；</w:t>
            </w:r>
          </w:p>
          <w:p>
            <w:pPr>
              <w:spacing w:line="360" w:lineRule="auto"/>
              <w:rPr>
                <w:rFonts w:ascii="宋体" w:hAnsi="宋体"/>
                <w:szCs w:val="21"/>
              </w:rPr>
            </w:pPr>
            <w:r>
              <w:rPr>
                <w:rFonts w:hint="eastAsia" w:ascii="宋体" w:hAnsi="宋体"/>
                <w:szCs w:val="21"/>
              </w:rPr>
              <w:t>开标顺序：按投标文件递交顺序进行。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00" w:type="dxa"/>
          </w:tcPr>
          <w:p>
            <w:pPr>
              <w:spacing w:line="360" w:lineRule="auto"/>
              <w:jc w:val="center"/>
              <w:rPr>
                <w:rFonts w:ascii="宋体" w:hAnsi="宋体"/>
                <w:szCs w:val="21"/>
              </w:rPr>
            </w:pPr>
            <w:r>
              <w:rPr>
                <w:rFonts w:ascii="宋体" w:hAnsi="宋体"/>
                <w:szCs w:val="21"/>
              </w:rPr>
              <w:t>6.1.1</w:t>
            </w:r>
          </w:p>
        </w:tc>
        <w:tc>
          <w:tcPr>
            <w:tcW w:w="2781" w:type="dxa"/>
            <w:vAlign w:val="center"/>
          </w:tcPr>
          <w:p>
            <w:pPr>
              <w:spacing w:line="360" w:lineRule="auto"/>
              <w:jc w:val="center"/>
              <w:rPr>
                <w:rFonts w:ascii="宋体" w:hAnsi="宋体"/>
                <w:szCs w:val="21"/>
              </w:rPr>
            </w:pPr>
            <w:r>
              <w:rPr>
                <w:rFonts w:hint="eastAsia" w:ascii="宋体" w:hAnsi="宋体"/>
                <w:szCs w:val="21"/>
              </w:rPr>
              <w:t>评标委员会的组建</w:t>
            </w:r>
          </w:p>
        </w:tc>
        <w:tc>
          <w:tcPr>
            <w:tcW w:w="5957" w:type="dxa"/>
            <w:gridSpan w:val="2"/>
            <w:vAlign w:val="center"/>
          </w:tcPr>
          <w:p>
            <w:pPr>
              <w:autoSpaceDE w:val="0"/>
              <w:autoSpaceDN w:val="0"/>
              <w:adjustRightInd w:val="0"/>
              <w:spacing w:line="360" w:lineRule="auto"/>
              <w:jc w:val="left"/>
              <w:rPr>
                <w:rFonts w:ascii="宋体" w:hAnsi="宋体" w:cs="仿宋_GB2312"/>
                <w:kern w:val="0"/>
                <w:szCs w:val="21"/>
                <w:highlight w:val="yellow"/>
              </w:rPr>
            </w:pPr>
            <w:r>
              <w:rPr>
                <w:rFonts w:hint="eastAsia" w:ascii="宋体" w:hAnsi="宋体" w:cs="仿宋_GB2312"/>
                <w:kern w:val="0"/>
                <w:szCs w:val="21"/>
              </w:rPr>
              <w:t>评标委员会构成：共</w:t>
            </w:r>
            <w:r>
              <w:rPr>
                <w:rFonts w:hint="eastAsia" w:ascii="宋体" w:hAnsi="宋体" w:cs="仿宋_GB2312"/>
                <w:kern w:val="0"/>
                <w:szCs w:val="21"/>
                <w:lang w:val="en-US" w:eastAsia="zh-CN"/>
              </w:rPr>
              <w:t xml:space="preserve"> </w:t>
            </w:r>
            <w:r>
              <w:rPr>
                <w:rFonts w:hint="eastAsia" w:ascii="宋体" w:hAnsi="宋体" w:cs="仿宋_GB2312"/>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900" w:type="dxa"/>
          </w:tcPr>
          <w:p>
            <w:pPr>
              <w:spacing w:line="360" w:lineRule="auto"/>
              <w:jc w:val="center"/>
              <w:rPr>
                <w:rFonts w:ascii="宋体" w:hAnsi="宋体"/>
                <w:szCs w:val="21"/>
              </w:rPr>
            </w:pPr>
            <w:r>
              <w:rPr>
                <w:rFonts w:ascii="宋体" w:hAnsi="宋体"/>
                <w:szCs w:val="21"/>
              </w:rPr>
              <w:t>7.1</w:t>
            </w:r>
          </w:p>
        </w:tc>
        <w:tc>
          <w:tcPr>
            <w:tcW w:w="2781" w:type="dxa"/>
            <w:vAlign w:val="center"/>
          </w:tcPr>
          <w:p>
            <w:pPr>
              <w:spacing w:line="360" w:lineRule="auto"/>
              <w:jc w:val="center"/>
              <w:rPr>
                <w:rFonts w:ascii="宋体" w:hAnsi="宋体"/>
                <w:szCs w:val="21"/>
              </w:rPr>
            </w:pPr>
            <w:r>
              <w:rPr>
                <w:rFonts w:hint="eastAsia" w:ascii="宋体" w:hAnsi="宋体"/>
                <w:szCs w:val="21"/>
              </w:rPr>
              <w:t>是否授权评标委员会确定中标人</w:t>
            </w:r>
          </w:p>
        </w:tc>
        <w:tc>
          <w:tcPr>
            <w:tcW w:w="5957" w:type="dxa"/>
            <w:gridSpan w:val="2"/>
            <w:vAlign w:val="center"/>
          </w:tcPr>
          <w:p>
            <w:pPr>
              <w:spacing w:line="360" w:lineRule="auto"/>
              <w:rPr>
                <w:rFonts w:ascii="宋体" w:hAnsi="宋体"/>
                <w:szCs w:val="21"/>
              </w:rPr>
            </w:pPr>
            <w:r>
              <w:rPr>
                <w:rFonts w:hint="eastAsia" w:ascii="宋体" w:hAnsi="宋体"/>
                <w:szCs w:val="21"/>
              </w:rPr>
              <w:t>评标委员推荐中标候选人，由招标方确定最终中标单位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00" w:type="dxa"/>
          </w:tcPr>
          <w:p>
            <w:pPr>
              <w:spacing w:line="360" w:lineRule="auto"/>
              <w:jc w:val="center"/>
              <w:rPr>
                <w:rFonts w:ascii="宋体" w:hAnsi="宋体"/>
                <w:szCs w:val="21"/>
              </w:rPr>
            </w:pPr>
            <w:r>
              <w:rPr>
                <w:rFonts w:hint="eastAsia" w:ascii="宋体" w:hAnsi="宋体"/>
                <w:szCs w:val="21"/>
              </w:rPr>
              <w:t>10</w:t>
            </w:r>
          </w:p>
        </w:tc>
        <w:tc>
          <w:tcPr>
            <w:tcW w:w="8738" w:type="dxa"/>
            <w:gridSpan w:val="3"/>
            <w:vAlign w:val="center"/>
          </w:tcPr>
          <w:p>
            <w:pPr>
              <w:spacing w:line="360" w:lineRule="auto"/>
              <w:rPr>
                <w:rFonts w:ascii="宋体" w:hAnsi="宋体"/>
                <w:szCs w:val="21"/>
              </w:rPr>
            </w:pPr>
            <w:r>
              <w:rPr>
                <w:rFonts w:hint="eastAsia" w:ascii="宋体" w:hAnsi="宋体"/>
                <w:szCs w:val="21"/>
              </w:rPr>
              <w:t>需要</w:t>
            </w:r>
            <w:r>
              <w:rPr>
                <w:rFonts w:ascii="宋体" w:hAnsi="宋体"/>
                <w:szCs w:val="21"/>
              </w:rPr>
              <w:t>补充</w:t>
            </w:r>
            <w:r>
              <w:rPr>
                <w:rFonts w:hint="eastAsia" w:ascii="宋体" w:hAnsi="宋体"/>
                <w:szCs w:val="21"/>
              </w:rPr>
              <w:t>的其他</w:t>
            </w:r>
            <w:r>
              <w:rPr>
                <w:rFonts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900" w:type="dxa"/>
          </w:tcPr>
          <w:p>
            <w:pPr>
              <w:spacing w:line="360" w:lineRule="auto"/>
              <w:jc w:val="center"/>
              <w:rPr>
                <w:rFonts w:ascii="宋体" w:hAnsi="宋体"/>
                <w:szCs w:val="21"/>
              </w:rPr>
            </w:pPr>
            <w:r>
              <w:rPr>
                <w:rFonts w:hint="eastAsia" w:ascii="宋体" w:hAnsi="宋体"/>
                <w:szCs w:val="21"/>
              </w:rPr>
              <w:t>10.1</w:t>
            </w:r>
          </w:p>
        </w:tc>
        <w:tc>
          <w:tcPr>
            <w:tcW w:w="2974" w:type="dxa"/>
            <w:gridSpan w:val="2"/>
            <w:vAlign w:val="center"/>
          </w:tcPr>
          <w:p>
            <w:pPr>
              <w:spacing w:line="360" w:lineRule="auto"/>
              <w:jc w:val="center"/>
              <w:rPr>
                <w:rFonts w:ascii="宋体" w:hAnsi="宋体"/>
                <w:szCs w:val="21"/>
              </w:rPr>
            </w:pPr>
            <w:r>
              <w:rPr>
                <w:rFonts w:ascii="宋体" w:hAnsi="宋体"/>
                <w:szCs w:val="21"/>
              </w:rPr>
              <w:t>投标截止时间</w:t>
            </w:r>
          </w:p>
        </w:tc>
        <w:tc>
          <w:tcPr>
            <w:tcW w:w="5764" w:type="dxa"/>
            <w:vAlign w:val="center"/>
          </w:tcPr>
          <w:p>
            <w:pPr>
              <w:spacing w:line="360" w:lineRule="auto"/>
              <w:rPr>
                <w:rFonts w:ascii="宋体" w:hAnsi="宋体"/>
                <w:szCs w:val="21"/>
              </w:rPr>
            </w:pP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w:t>
            </w:r>
            <w:r>
              <w:rPr>
                <w:rFonts w:hint="eastAsia" w:ascii="宋体" w:hAnsi="宋体"/>
                <w:szCs w:val="21"/>
              </w:rPr>
              <w:t>月</w:t>
            </w:r>
            <w:r>
              <w:rPr>
                <w:rFonts w:hint="eastAsia" w:ascii="宋体" w:hAnsi="宋体"/>
                <w:szCs w:val="21"/>
                <w:lang w:val="en-US" w:eastAsia="zh-CN"/>
              </w:rPr>
              <w:t>-</w:t>
            </w:r>
            <w:r>
              <w:rPr>
                <w:rFonts w:hint="eastAsia" w:ascii="宋体" w:hAnsi="宋体"/>
                <w:szCs w:val="21"/>
              </w:rPr>
              <w:t>日</w:t>
            </w:r>
            <w:r>
              <w:rPr>
                <w:rFonts w:ascii="宋体" w:hAnsi="宋体"/>
                <w:szCs w:val="21"/>
              </w:rPr>
              <w:t>1</w:t>
            </w:r>
            <w:r>
              <w:rPr>
                <w:rFonts w:hint="eastAsia" w:ascii="宋体" w:hAnsi="宋体"/>
                <w:szCs w:val="21"/>
                <w:lang w:val="en-US" w:eastAsia="zh-CN"/>
              </w:rPr>
              <w:t>7</w:t>
            </w:r>
            <w:r>
              <w:rPr>
                <w:rFonts w:hint="eastAsia" w:ascii="宋体" w:hAnsi="宋体"/>
                <w:szCs w:val="21"/>
              </w:rPr>
              <w:t>时</w:t>
            </w:r>
            <w:r>
              <w:rPr>
                <w:rFonts w:hint="eastAsia" w:ascii="宋体" w:hAnsi="宋体"/>
                <w:szCs w:val="21"/>
                <w:lang w:val="en-US" w:eastAsia="zh-CN"/>
              </w:rPr>
              <w:t>00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00" w:type="dxa"/>
          </w:tcPr>
          <w:p>
            <w:pPr>
              <w:spacing w:line="360" w:lineRule="auto"/>
              <w:jc w:val="center"/>
              <w:rPr>
                <w:rFonts w:ascii="宋体" w:hAnsi="宋体" w:cs="宋体"/>
                <w:bCs/>
                <w:szCs w:val="21"/>
                <w:highlight w:val="cyan"/>
                <w:lang w:val="zh-CN"/>
              </w:rPr>
            </w:pPr>
            <w:r>
              <w:rPr>
                <w:rFonts w:hint="eastAsia" w:ascii="宋体" w:hAnsi="宋体"/>
                <w:szCs w:val="21"/>
              </w:rPr>
              <w:t>10</w:t>
            </w:r>
            <w:r>
              <w:rPr>
                <w:rFonts w:ascii="宋体" w:hAnsi="宋体"/>
                <w:szCs w:val="21"/>
              </w:rPr>
              <w:t>.2</w:t>
            </w:r>
          </w:p>
        </w:tc>
        <w:tc>
          <w:tcPr>
            <w:tcW w:w="2974" w:type="dxa"/>
            <w:gridSpan w:val="2"/>
            <w:vAlign w:val="center"/>
          </w:tcPr>
          <w:p>
            <w:pPr>
              <w:spacing w:line="360" w:lineRule="auto"/>
              <w:jc w:val="center"/>
              <w:rPr>
                <w:rFonts w:ascii="宋体" w:hAnsi="宋体" w:cs="宋体"/>
                <w:bCs/>
                <w:szCs w:val="21"/>
                <w:lang w:val="zh-CN"/>
              </w:rPr>
            </w:pPr>
            <w:r>
              <w:rPr>
                <w:rFonts w:hint="eastAsia" w:ascii="宋体" w:hAnsi="宋体"/>
                <w:szCs w:val="21"/>
              </w:rPr>
              <w:t>合同付款方式</w:t>
            </w:r>
          </w:p>
        </w:tc>
        <w:tc>
          <w:tcPr>
            <w:tcW w:w="5764" w:type="dxa"/>
            <w:vAlign w:val="center"/>
          </w:tcPr>
          <w:p>
            <w:pPr>
              <w:spacing w:line="360" w:lineRule="auto"/>
              <w:rPr>
                <w:rFonts w:ascii="宋体" w:hAnsi="宋体" w:cs="宋体"/>
                <w:bCs/>
                <w:szCs w:val="21"/>
                <w:lang w:val="zh-CN"/>
              </w:rPr>
            </w:pPr>
            <w:r>
              <w:rPr>
                <w:rFonts w:hint="eastAsia" w:ascii="宋体" w:hAnsi="宋体" w:cs="宋体"/>
                <w:bCs/>
                <w:szCs w:val="21"/>
                <w:lang w:val="zh-CN"/>
              </w:rPr>
              <w:t>详见专用合同条款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0" w:type="dxa"/>
          </w:tcPr>
          <w:p>
            <w:pPr>
              <w:spacing w:line="360" w:lineRule="auto"/>
              <w:jc w:val="center"/>
              <w:rPr>
                <w:rFonts w:ascii="宋体" w:hAnsi="宋体"/>
                <w:szCs w:val="21"/>
              </w:rPr>
            </w:pPr>
            <w:r>
              <w:rPr>
                <w:rFonts w:hint="eastAsia" w:ascii="宋体" w:hAnsi="宋体"/>
                <w:szCs w:val="21"/>
              </w:rPr>
              <w:t>10</w:t>
            </w:r>
            <w:r>
              <w:rPr>
                <w:rFonts w:ascii="宋体" w:hAnsi="宋体"/>
                <w:szCs w:val="21"/>
              </w:rPr>
              <w:t>.3</w:t>
            </w:r>
          </w:p>
        </w:tc>
        <w:tc>
          <w:tcPr>
            <w:tcW w:w="8738" w:type="dxa"/>
            <w:gridSpan w:val="3"/>
            <w:vAlign w:val="center"/>
          </w:tcPr>
          <w:p>
            <w:pPr>
              <w:spacing w:line="360" w:lineRule="auto"/>
              <w:rPr>
                <w:rFonts w:ascii="宋体" w:hAnsi="宋体" w:cs="Arial"/>
                <w:bCs/>
                <w:szCs w:val="21"/>
              </w:rPr>
            </w:pPr>
            <w:r>
              <w:rPr>
                <w:rFonts w:hint="eastAsia" w:ascii="宋体" w:hAnsi="宋体"/>
                <w:bCs/>
              </w:rPr>
              <w:t>投标人的投标代表必须手持法定代表人身份证明文件或法定代表人授权委托书递交投标文件和参加开标会，开标会需对标的项目建设方案向评委进行1</w:t>
            </w:r>
            <w:r>
              <w:rPr>
                <w:rFonts w:ascii="宋体" w:hAnsi="宋体"/>
                <w:bCs/>
              </w:rPr>
              <w:t>5</w:t>
            </w:r>
            <w:r>
              <w:rPr>
                <w:rFonts w:hint="eastAsia" w:ascii="宋体" w:hAnsi="宋体"/>
                <w:bCs/>
              </w:rPr>
              <w:t>分钟介绍，否则不接受投标文件和不允许参加开标会。法定代表人是投标代表的须手持法定代表人身份证明文件，投标代表非法定代表人的须手持法定代表人授权委托书，格式要求详见投标文件格式中相应格式。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0" w:type="dxa"/>
            <w:vAlign w:val="center"/>
          </w:tcPr>
          <w:p>
            <w:pPr>
              <w:spacing w:line="360" w:lineRule="auto"/>
              <w:jc w:val="center"/>
              <w:rPr>
                <w:rFonts w:ascii="宋体" w:hAnsi="宋体"/>
                <w:szCs w:val="21"/>
              </w:rPr>
            </w:pPr>
            <w:r>
              <w:rPr>
                <w:rFonts w:hint="eastAsia" w:ascii="宋体" w:hAnsi="宋体"/>
                <w:szCs w:val="21"/>
              </w:rPr>
              <w:t>10</w:t>
            </w:r>
            <w:r>
              <w:rPr>
                <w:rFonts w:ascii="宋体" w:hAnsi="宋体"/>
                <w:szCs w:val="21"/>
              </w:rPr>
              <w:t>.4</w:t>
            </w:r>
          </w:p>
        </w:tc>
        <w:tc>
          <w:tcPr>
            <w:tcW w:w="8738" w:type="dxa"/>
            <w:gridSpan w:val="3"/>
            <w:vAlign w:val="center"/>
          </w:tcPr>
          <w:p>
            <w:pPr>
              <w:pStyle w:val="17"/>
              <w:spacing w:after="0" w:line="360" w:lineRule="auto"/>
              <w:rPr>
                <w:rFonts w:ascii="宋体" w:hAnsi="宋体" w:eastAsia="宋体" w:cs="宋体"/>
                <w:b/>
                <w:color w:val="000000"/>
                <w:kern w:val="0"/>
                <w:szCs w:val="21"/>
              </w:rPr>
            </w:pPr>
            <w:r>
              <w:rPr>
                <w:rFonts w:hint="eastAsia" w:ascii="宋体" w:hAnsi="宋体" w:eastAsia="宋体" w:cs="宋体"/>
                <w:b/>
                <w:color w:val="000000"/>
                <w:kern w:val="0"/>
                <w:szCs w:val="21"/>
              </w:rPr>
              <w:t>答辩和议标时间和地点</w:t>
            </w:r>
          </w:p>
          <w:p>
            <w:pPr>
              <w:pStyle w:val="17"/>
              <w:spacing w:after="0" w:line="360" w:lineRule="auto"/>
              <w:rPr>
                <w:rFonts w:ascii="宋体" w:hAnsi="宋体" w:eastAsia="宋体" w:cs="宋体"/>
                <w:b/>
                <w:kern w:val="0"/>
                <w:szCs w:val="21"/>
              </w:rPr>
            </w:pPr>
            <w:r>
              <w:rPr>
                <w:rFonts w:hint="eastAsia" w:ascii="宋体" w:hAnsi="宋体" w:eastAsia="宋体" w:cs="宋体"/>
                <w:b/>
                <w:kern w:val="0"/>
                <w:szCs w:val="21"/>
              </w:rPr>
              <w:t>开标时间：202</w:t>
            </w:r>
            <w:r>
              <w:rPr>
                <w:rFonts w:hint="eastAsia" w:ascii="宋体" w:hAnsi="宋体" w:eastAsia="宋体" w:cs="宋体"/>
                <w:b/>
                <w:kern w:val="0"/>
                <w:szCs w:val="21"/>
                <w:lang w:val="en-US" w:eastAsia="zh-CN"/>
              </w:rPr>
              <w:t>2</w:t>
            </w:r>
            <w:r>
              <w:rPr>
                <w:rFonts w:hint="eastAsia" w:ascii="宋体" w:hAnsi="宋体" w:eastAsia="宋体" w:cs="宋体"/>
                <w:b/>
                <w:kern w:val="0"/>
                <w:szCs w:val="21"/>
              </w:rPr>
              <w:t>年</w:t>
            </w:r>
            <w:r>
              <w:rPr>
                <w:rFonts w:hint="eastAsia" w:ascii="宋体" w:hAnsi="宋体" w:eastAsia="宋体" w:cs="宋体"/>
                <w:b/>
                <w:kern w:val="0"/>
                <w:szCs w:val="21"/>
                <w:lang w:val="en-US" w:eastAsia="zh-CN"/>
              </w:rPr>
              <w:t>-</w:t>
            </w:r>
            <w:r>
              <w:rPr>
                <w:rFonts w:hint="eastAsia" w:ascii="宋体" w:hAnsi="宋体" w:eastAsia="宋体" w:cs="宋体"/>
                <w:b/>
                <w:kern w:val="0"/>
                <w:szCs w:val="21"/>
              </w:rPr>
              <w:t>月</w:t>
            </w:r>
            <w:r>
              <w:rPr>
                <w:rFonts w:hint="eastAsia" w:ascii="宋体" w:hAnsi="宋体" w:eastAsia="宋体" w:cs="宋体"/>
                <w:b/>
                <w:kern w:val="0"/>
                <w:szCs w:val="21"/>
                <w:lang w:val="en-US" w:eastAsia="zh-CN"/>
              </w:rPr>
              <w:t>-</w:t>
            </w:r>
            <w:r>
              <w:rPr>
                <w:rFonts w:hint="eastAsia" w:ascii="宋体" w:hAnsi="宋体" w:eastAsia="宋体" w:cs="宋体"/>
                <w:b/>
                <w:kern w:val="0"/>
                <w:szCs w:val="21"/>
              </w:rPr>
              <w:t>日下午</w:t>
            </w:r>
            <w:r>
              <w:rPr>
                <w:rFonts w:ascii="宋体" w:hAnsi="宋体" w:eastAsia="宋体" w:cs="宋体"/>
                <w:b/>
                <w:kern w:val="0"/>
                <w:szCs w:val="21"/>
              </w:rPr>
              <w:t>14</w:t>
            </w:r>
            <w:r>
              <w:rPr>
                <w:rFonts w:hint="eastAsia" w:ascii="宋体" w:hAnsi="宋体" w:eastAsia="宋体" w:cs="宋体"/>
                <w:b/>
                <w:kern w:val="0"/>
                <w:szCs w:val="21"/>
              </w:rPr>
              <w:t>:30</w:t>
            </w:r>
          </w:p>
          <w:p>
            <w:pPr>
              <w:pStyle w:val="17"/>
              <w:spacing w:after="0" w:line="360" w:lineRule="auto"/>
              <w:rPr>
                <w:rFonts w:ascii="宋体" w:hAnsi="宋体" w:eastAsia="宋体"/>
                <w:b/>
                <w:bCs/>
              </w:rPr>
            </w:pPr>
            <w:r>
              <w:rPr>
                <w:rFonts w:hint="eastAsia" w:ascii="宋体" w:hAnsi="宋体" w:eastAsia="宋体" w:cs="宋体"/>
                <w:kern w:val="0"/>
                <w:szCs w:val="21"/>
              </w:rPr>
              <w:t>地点：</w:t>
            </w:r>
            <w:r>
              <w:rPr>
                <w:rFonts w:hint="eastAsia" w:ascii="宋体" w:hAnsi="宋体"/>
                <w:szCs w:val="21"/>
                <w:lang w:eastAsia="zh-CN"/>
              </w:rPr>
              <w:t>柘城中医院有限公司</w:t>
            </w:r>
            <w:r>
              <w:rPr>
                <w:rFonts w:hint="eastAsia" w:ascii="宋体" w:hAnsi="宋体"/>
                <w:szCs w:val="21"/>
                <w:lang w:val="en-US" w:eastAsia="zh-CN"/>
              </w:rPr>
              <w:t>西关院区6</w:t>
            </w:r>
            <w:r>
              <w:rPr>
                <w:rFonts w:hint="eastAsia" w:ascii="宋体" w:hAnsi="宋体"/>
                <w:szCs w:val="21"/>
              </w:rPr>
              <w:t>楼行政</w:t>
            </w:r>
            <w:r>
              <w:rPr>
                <w:rFonts w:hint="eastAsia" w:ascii="宋体" w:hAnsi="宋体"/>
                <w:szCs w:val="21"/>
                <w:lang w:val="en-US" w:eastAsia="zh-CN"/>
              </w:rPr>
              <w:t>楼</w:t>
            </w:r>
            <w:r>
              <w:rPr>
                <w:rFonts w:hint="eastAsia" w:ascii="宋体" w:hAnsi="宋体"/>
                <w:szCs w:val="21"/>
              </w:rPr>
              <w:t>中</w:t>
            </w:r>
            <w:r>
              <w:rPr>
                <w:rFonts w:hint="eastAsia" w:ascii="宋体" w:hAnsi="宋体"/>
                <w:szCs w:val="21"/>
                <w:lang w:val="en-US" w:eastAsia="zh-CN"/>
              </w:rPr>
              <w:t>小</w:t>
            </w:r>
            <w:r>
              <w:rPr>
                <w:rFonts w:hint="eastAsia" w:ascii="宋体" w:hAnsi="宋体"/>
                <w:szCs w:val="21"/>
              </w:rPr>
              <w:t>会议室</w:t>
            </w:r>
            <w:r>
              <w:rPr>
                <w:rFonts w:hint="eastAsia" w:ascii="宋体" w:hAnsi="宋体" w:eastAsia="宋体"/>
                <w:szCs w:val="21"/>
                <w:u w:val="single"/>
              </w:rPr>
              <w:t>（要求投标单位到场）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0" w:type="dxa"/>
            <w:vAlign w:val="center"/>
          </w:tcPr>
          <w:p>
            <w:pPr>
              <w:spacing w:line="360" w:lineRule="auto"/>
              <w:jc w:val="center"/>
              <w:rPr>
                <w:rFonts w:ascii="宋体" w:hAnsi="宋体"/>
                <w:szCs w:val="21"/>
              </w:rPr>
            </w:pPr>
            <w:r>
              <w:rPr>
                <w:rFonts w:hint="eastAsia" w:ascii="宋体" w:hAnsi="宋体"/>
                <w:szCs w:val="21"/>
              </w:rPr>
              <w:t>10</w:t>
            </w:r>
            <w:r>
              <w:rPr>
                <w:rFonts w:ascii="宋体" w:hAnsi="宋体"/>
                <w:szCs w:val="21"/>
              </w:rPr>
              <w:t>.5</w:t>
            </w:r>
          </w:p>
        </w:tc>
        <w:tc>
          <w:tcPr>
            <w:tcW w:w="8738" w:type="dxa"/>
            <w:gridSpan w:val="3"/>
            <w:vAlign w:val="center"/>
          </w:tcPr>
          <w:p>
            <w:pPr>
              <w:pStyle w:val="12"/>
              <w:spacing w:line="360" w:lineRule="auto"/>
              <w:rPr>
                <w:rFonts w:ascii="宋体" w:hAnsi="宋体"/>
                <w:color w:val="000000"/>
                <w:szCs w:val="21"/>
              </w:rPr>
            </w:pPr>
            <w:r>
              <w:rPr>
                <w:rFonts w:hint="eastAsia" w:ascii="宋体" w:hAnsi="宋体"/>
                <w:b/>
                <w:color w:val="000000"/>
                <w:szCs w:val="21"/>
              </w:rPr>
              <w:t>采用答辩</w:t>
            </w:r>
          </w:p>
          <w:p>
            <w:pPr>
              <w:pStyle w:val="12"/>
              <w:spacing w:line="360" w:lineRule="auto"/>
              <w:rPr>
                <w:rFonts w:ascii="宋体" w:hAnsi="宋体" w:cs="TimesNewRomanPSMT"/>
                <w:color w:val="000000"/>
                <w:szCs w:val="21"/>
              </w:rPr>
            </w:pPr>
            <w:r>
              <w:rPr>
                <w:rFonts w:hint="eastAsia" w:ascii="宋体" w:hAnsi="宋体"/>
                <w:color w:val="000000"/>
                <w:szCs w:val="21"/>
              </w:rPr>
              <w:t>■</w:t>
            </w:r>
            <w:r>
              <w:rPr>
                <w:rFonts w:hint="eastAsia" w:ascii="宋体" w:hAnsi="宋体" w:cs="TimesNewRomanPSMT"/>
                <w:color w:val="000000"/>
                <w:szCs w:val="21"/>
              </w:rPr>
              <w:t xml:space="preserve">是     </w:t>
            </w:r>
            <w:r>
              <w:rPr>
                <w:rFonts w:hint="eastAsia" w:ascii="宋体" w:hAnsi="宋体"/>
                <w:bCs/>
                <w:color w:val="000000"/>
                <w:szCs w:val="21"/>
              </w:rPr>
              <w:t>□</w:t>
            </w:r>
            <w:r>
              <w:rPr>
                <w:rFonts w:hint="eastAsia" w:ascii="宋体" w:hAnsi="宋体" w:cs="TimesNewRomanPSMT"/>
                <w:color w:val="000000"/>
                <w:szCs w:val="21"/>
              </w:rPr>
              <w:t>否</w:t>
            </w:r>
          </w:p>
          <w:p>
            <w:pPr>
              <w:pStyle w:val="17"/>
              <w:spacing w:after="0" w:line="360" w:lineRule="auto"/>
              <w:rPr>
                <w:rFonts w:ascii="宋体" w:hAnsi="宋体" w:eastAsia="宋体"/>
              </w:rPr>
            </w:pPr>
            <w:r>
              <w:rPr>
                <w:rFonts w:hint="eastAsia" w:ascii="宋体" w:hAnsi="宋体" w:eastAsia="宋体"/>
              </w:rPr>
              <w:t>相关的商务和技术负责人需要于议标日进行现场答辩。</w:t>
            </w:r>
          </w:p>
          <w:p>
            <w:pPr>
              <w:pStyle w:val="17"/>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参加答辩和议标的投标人代表要求</w:t>
            </w:r>
          </w:p>
          <w:p>
            <w:pPr>
              <w:pStyle w:val="17"/>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1．投标人的法定代表人（或总经理或授权代表人）</w:t>
            </w:r>
          </w:p>
          <w:p>
            <w:pPr>
              <w:pStyle w:val="17"/>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2.项目经理、项目合约经理或技术负责人</w:t>
            </w:r>
            <w:r>
              <w:rPr>
                <w:rFonts w:hint="eastAsia" w:ascii="宋体" w:hAnsi="宋体" w:eastAsia="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0" w:type="dxa"/>
            <w:vAlign w:val="center"/>
          </w:tcPr>
          <w:p>
            <w:pPr>
              <w:spacing w:line="360" w:lineRule="auto"/>
              <w:jc w:val="center"/>
              <w:rPr>
                <w:rFonts w:ascii="宋体" w:hAnsi="宋体"/>
                <w:szCs w:val="21"/>
              </w:rPr>
            </w:pPr>
            <w:r>
              <w:rPr>
                <w:rFonts w:hint="eastAsia" w:ascii="宋体" w:hAnsi="宋体"/>
                <w:szCs w:val="21"/>
              </w:rPr>
              <w:t>1</w:t>
            </w:r>
            <w:r>
              <w:rPr>
                <w:rFonts w:ascii="宋体" w:hAnsi="宋体"/>
                <w:szCs w:val="21"/>
              </w:rPr>
              <w:t>0.6</w:t>
            </w:r>
          </w:p>
        </w:tc>
        <w:tc>
          <w:tcPr>
            <w:tcW w:w="8738" w:type="dxa"/>
            <w:gridSpan w:val="3"/>
            <w:vAlign w:val="center"/>
          </w:tcPr>
          <w:p>
            <w:pPr>
              <w:pStyle w:val="216"/>
              <w:spacing w:line="360" w:lineRule="auto"/>
              <w:ind w:firstLine="0" w:firstLineChars="0"/>
              <w:rPr>
                <w:rFonts w:ascii="宋体" w:hAnsi="宋体"/>
                <w:b/>
                <w:color w:val="000000"/>
                <w:szCs w:val="21"/>
              </w:rPr>
            </w:pPr>
            <w:r>
              <w:rPr>
                <w:rFonts w:hint="eastAsia" w:ascii="宋体" w:hAnsi="宋体"/>
                <w:b/>
                <w:color w:val="000000"/>
                <w:szCs w:val="21"/>
              </w:rPr>
              <w:t>投标人应理解该项目的目标要求，对标的中涉及的信息系统安全建设内容是否能够达成目标要有明确的判断。</w:t>
            </w:r>
          </w:p>
        </w:tc>
      </w:tr>
    </w:tbl>
    <w:p>
      <w:pPr>
        <w:spacing w:before="312" w:beforeLines="100" w:after="312" w:afterLines="100" w:line="360" w:lineRule="auto"/>
        <w:rPr>
          <w:rFonts w:ascii="宋体" w:hAnsi="宋体"/>
          <w:sz w:val="30"/>
          <w:szCs w:val="30"/>
        </w:rPr>
      </w:pPr>
      <w:bookmarkStart w:id="18" w:name="_Toc321313698"/>
      <w:bookmarkStart w:id="19" w:name="_Toc321309162"/>
      <w:bookmarkStart w:id="20" w:name="_Toc294537762"/>
      <w:bookmarkStart w:id="21" w:name="_Toc321308709"/>
      <w:bookmarkStart w:id="22" w:name="_Toc362678330"/>
    </w:p>
    <w:p>
      <w:pPr>
        <w:spacing w:before="312" w:beforeLines="100" w:after="312" w:afterLines="100" w:line="360" w:lineRule="auto"/>
        <w:rPr>
          <w:rFonts w:ascii="宋体" w:hAnsi="宋体"/>
        </w:rPr>
      </w:pPr>
      <w:r>
        <w:rPr>
          <w:rFonts w:ascii="宋体" w:hAnsi="宋体"/>
          <w:sz w:val="30"/>
          <w:szCs w:val="30"/>
        </w:rPr>
        <w:br w:type="page"/>
      </w:r>
      <w:bookmarkEnd w:id="18"/>
      <w:bookmarkEnd w:id="19"/>
      <w:bookmarkEnd w:id="20"/>
      <w:bookmarkEnd w:id="21"/>
      <w:bookmarkEnd w:id="22"/>
      <w:bookmarkStart w:id="23" w:name="_Toc321313699"/>
      <w:bookmarkStart w:id="24" w:name="_Toc152045529"/>
      <w:bookmarkStart w:id="25" w:name="_Toc247085689"/>
      <w:bookmarkStart w:id="26" w:name="_Toc144974497"/>
      <w:bookmarkStart w:id="27" w:name="_Toc246996918"/>
      <w:bookmarkStart w:id="28" w:name="_Toc179632546"/>
      <w:bookmarkStart w:id="29" w:name="_Toc152042305"/>
      <w:bookmarkStart w:id="30" w:name="_Toc246996175"/>
    </w:p>
    <w:p>
      <w:pPr>
        <w:pStyle w:val="3"/>
        <w:spacing w:before="78" w:beforeLines="25" w:after="0" w:line="360" w:lineRule="auto"/>
        <w:jc w:val="center"/>
        <w:rPr>
          <w:rFonts w:ascii="宋体" w:hAnsi="宋体" w:eastAsia="宋体"/>
        </w:rPr>
      </w:pPr>
      <w:bookmarkStart w:id="31" w:name="_Toc73974135"/>
      <w:r>
        <w:rPr>
          <w:rFonts w:hint="eastAsia" w:ascii="宋体" w:hAnsi="宋体" w:eastAsia="宋体"/>
        </w:rPr>
        <w:t>投标人须知正文</w:t>
      </w:r>
      <w:bookmarkEnd w:id="23"/>
      <w:bookmarkEnd w:id="31"/>
    </w:p>
    <w:p>
      <w:pPr>
        <w:spacing w:line="360" w:lineRule="auto"/>
        <w:rPr>
          <w:rFonts w:ascii="宋体" w:hAnsi="宋体"/>
          <w:b/>
          <w:sz w:val="28"/>
          <w:szCs w:val="28"/>
        </w:rPr>
      </w:pPr>
      <w:bookmarkStart w:id="32" w:name="_Toc321309164"/>
      <w:r>
        <w:rPr>
          <w:rFonts w:hint="eastAsia" w:ascii="宋体" w:hAnsi="宋体"/>
          <w:b/>
          <w:sz w:val="28"/>
          <w:szCs w:val="28"/>
        </w:rPr>
        <w:t>1. 总则</w:t>
      </w:r>
      <w:bookmarkEnd w:id="24"/>
      <w:bookmarkEnd w:id="25"/>
      <w:bookmarkEnd w:id="26"/>
      <w:bookmarkEnd w:id="27"/>
      <w:bookmarkEnd w:id="28"/>
      <w:bookmarkEnd w:id="29"/>
      <w:bookmarkEnd w:id="30"/>
      <w:bookmarkEnd w:id="32"/>
    </w:p>
    <w:p>
      <w:pPr>
        <w:spacing w:line="360" w:lineRule="auto"/>
        <w:rPr>
          <w:rFonts w:ascii="宋体" w:hAnsi="宋体"/>
          <w:b/>
          <w:sz w:val="24"/>
        </w:rPr>
      </w:pPr>
      <w:bookmarkStart w:id="33" w:name="_Toc152042306"/>
      <w:bookmarkStart w:id="34" w:name="_Toc321309165"/>
      <w:bookmarkStart w:id="35" w:name="_Toc144974498"/>
      <w:bookmarkStart w:id="36" w:name="_Toc246996919"/>
      <w:bookmarkStart w:id="37" w:name="_Toc152045530"/>
      <w:bookmarkStart w:id="38" w:name="_Toc247085690"/>
      <w:bookmarkStart w:id="39" w:name="_Toc179632547"/>
      <w:bookmarkStart w:id="40" w:name="_Toc246996176"/>
      <w:r>
        <w:rPr>
          <w:rFonts w:hint="eastAsia" w:ascii="宋体" w:hAnsi="宋体"/>
          <w:b/>
          <w:sz w:val="24"/>
        </w:rPr>
        <w:t>1.1 项目概况</w:t>
      </w:r>
      <w:bookmarkEnd w:id="33"/>
      <w:bookmarkEnd w:id="34"/>
      <w:bookmarkEnd w:id="35"/>
      <w:bookmarkEnd w:id="36"/>
      <w:bookmarkEnd w:id="37"/>
      <w:bookmarkEnd w:id="38"/>
      <w:bookmarkEnd w:id="39"/>
      <w:bookmarkEnd w:id="40"/>
    </w:p>
    <w:p>
      <w:pPr>
        <w:spacing w:before="78" w:beforeLines="25" w:line="360" w:lineRule="auto"/>
        <w:ind w:firstLine="480" w:firstLineChars="200"/>
        <w:rPr>
          <w:rFonts w:ascii="宋体" w:hAnsi="宋体"/>
          <w:sz w:val="24"/>
        </w:rPr>
      </w:pPr>
      <w:r>
        <w:rPr>
          <w:rFonts w:hint="eastAsia" w:ascii="宋体" w:hAnsi="宋体"/>
          <w:sz w:val="24"/>
        </w:rPr>
        <w:t>1.1.1根据《中华人民共和国招标投标法》等有关法律、法规和规章的规定，本招标项目已具备招标条件，现对本项目施工进行招标。</w:t>
      </w:r>
    </w:p>
    <w:p>
      <w:pPr>
        <w:spacing w:before="78" w:beforeLines="25" w:line="360" w:lineRule="auto"/>
        <w:ind w:firstLine="480" w:firstLineChars="200"/>
        <w:rPr>
          <w:rFonts w:ascii="宋体" w:hAnsi="宋体"/>
          <w:sz w:val="24"/>
        </w:rPr>
      </w:pPr>
      <w:r>
        <w:rPr>
          <w:rFonts w:hint="eastAsia" w:ascii="宋体" w:hAnsi="宋体"/>
          <w:sz w:val="24"/>
        </w:rPr>
        <w:t>1.1.2 本招标项目招标人：见投标人须知前附表。</w:t>
      </w:r>
    </w:p>
    <w:p>
      <w:pPr>
        <w:spacing w:before="78" w:beforeLines="25" w:line="360" w:lineRule="auto"/>
        <w:ind w:firstLine="480" w:firstLineChars="200"/>
        <w:rPr>
          <w:rFonts w:ascii="宋体" w:hAnsi="宋体"/>
          <w:sz w:val="24"/>
        </w:rPr>
      </w:pPr>
      <w:r>
        <w:rPr>
          <w:rFonts w:hint="eastAsia" w:ascii="宋体" w:hAnsi="宋体"/>
          <w:sz w:val="24"/>
        </w:rPr>
        <w:t>1.1.3 本招标项目招标代理机构：见投标人须知前附表。</w:t>
      </w:r>
    </w:p>
    <w:p>
      <w:pPr>
        <w:spacing w:before="78" w:beforeLines="25" w:line="360" w:lineRule="auto"/>
        <w:ind w:firstLine="480" w:firstLineChars="200"/>
        <w:rPr>
          <w:rFonts w:ascii="宋体" w:hAnsi="宋体"/>
          <w:sz w:val="24"/>
        </w:rPr>
      </w:pPr>
      <w:r>
        <w:rPr>
          <w:rFonts w:hint="eastAsia" w:ascii="宋体" w:hAnsi="宋体"/>
          <w:sz w:val="24"/>
        </w:rPr>
        <w:t>1.1.4 本招标项目名称及编号：见投标人须知前附表。</w:t>
      </w:r>
    </w:p>
    <w:p>
      <w:pPr>
        <w:spacing w:before="78" w:beforeLines="25" w:line="360" w:lineRule="auto"/>
        <w:ind w:firstLine="480" w:firstLineChars="200"/>
        <w:rPr>
          <w:rFonts w:ascii="宋体" w:hAnsi="宋体"/>
          <w:sz w:val="24"/>
        </w:rPr>
      </w:pPr>
      <w:r>
        <w:rPr>
          <w:rFonts w:hint="eastAsia" w:ascii="宋体" w:hAnsi="宋体"/>
          <w:sz w:val="24"/>
        </w:rPr>
        <w:t>1.1.5 本招标项目建设地点：见投标人须知前附表。</w:t>
      </w:r>
    </w:p>
    <w:p>
      <w:pPr>
        <w:spacing w:line="360" w:lineRule="auto"/>
        <w:rPr>
          <w:rFonts w:ascii="宋体" w:hAnsi="宋体"/>
          <w:b/>
          <w:sz w:val="24"/>
        </w:rPr>
      </w:pPr>
      <w:bookmarkStart w:id="41" w:name="_Toc152045531"/>
      <w:bookmarkStart w:id="42" w:name="_Toc152042307"/>
      <w:bookmarkStart w:id="43" w:name="_Toc246996920"/>
      <w:bookmarkStart w:id="44" w:name="_Toc321309166"/>
      <w:bookmarkStart w:id="45" w:name="_Toc247085691"/>
      <w:bookmarkStart w:id="46" w:name="_Toc179632548"/>
      <w:bookmarkStart w:id="47" w:name="_Toc246996177"/>
      <w:bookmarkStart w:id="48" w:name="_Toc144974499"/>
      <w:r>
        <w:rPr>
          <w:rFonts w:hint="eastAsia" w:ascii="宋体" w:hAnsi="宋体"/>
          <w:b/>
          <w:sz w:val="24"/>
        </w:rPr>
        <w:t>1.2 资金来源和落实情况</w:t>
      </w:r>
      <w:bookmarkEnd w:id="41"/>
      <w:bookmarkEnd w:id="42"/>
      <w:bookmarkEnd w:id="43"/>
      <w:bookmarkEnd w:id="44"/>
      <w:bookmarkEnd w:id="45"/>
      <w:bookmarkEnd w:id="46"/>
      <w:bookmarkEnd w:id="47"/>
      <w:bookmarkEnd w:id="48"/>
    </w:p>
    <w:p>
      <w:pPr>
        <w:spacing w:before="78" w:beforeLines="25" w:line="360" w:lineRule="auto"/>
        <w:ind w:firstLine="480" w:firstLineChars="200"/>
        <w:rPr>
          <w:rFonts w:ascii="宋体" w:hAnsi="宋体"/>
          <w:sz w:val="24"/>
        </w:rPr>
      </w:pPr>
      <w:r>
        <w:rPr>
          <w:rFonts w:hint="eastAsia" w:ascii="宋体" w:hAnsi="宋体"/>
          <w:sz w:val="24"/>
        </w:rPr>
        <w:t>1.2.1 本招标项目的资金来源及出资比例：见投标人须知前附表。</w:t>
      </w:r>
    </w:p>
    <w:p>
      <w:pPr>
        <w:spacing w:before="78" w:beforeLines="25" w:line="360" w:lineRule="auto"/>
        <w:ind w:firstLine="480" w:firstLineChars="200"/>
        <w:rPr>
          <w:rFonts w:ascii="宋体" w:hAnsi="宋体"/>
          <w:sz w:val="24"/>
        </w:rPr>
      </w:pPr>
      <w:r>
        <w:rPr>
          <w:rFonts w:hint="eastAsia" w:ascii="宋体" w:hAnsi="宋体"/>
          <w:sz w:val="24"/>
        </w:rPr>
        <w:t>1.2.2 本招标项目的资金落实情况：见投标人须知前附表。</w:t>
      </w:r>
    </w:p>
    <w:p>
      <w:pPr>
        <w:spacing w:line="360" w:lineRule="auto"/>
        <w:rPr>
          <w:rFonts w:ascii="宋体" w:hAnsi="宋体"/>
          <w:b/>
          <w:sz w:val="24"/>
        </w:rPr>
      </w:pPr>
      <w:bookmarkStart w:id="49" w:name="_Toc179632549"/>
      <w:bookmarkStart w:id="50" w:name="_Toc246996178"/>
      <w:bookmarkStart w:id="51" w:name="_Toc152042308"/>
      <w:bookmarkStart w:id="52" w:name="_Toc152045532"/>
      <w:bookmarkStart w:id="53" w:name="_Toc247085692"/>
      <w:bookmarkStart w:id="54" w:name="_Toc144974500"/>
      <w:bookmarkStart w:id="55" w:name="_Toc246996921"/>
      <w:bookmarkStart w:id="56" w:name="_Toc321309167"/>
      <w:r>
        <w:rPr>
          <w:rFonts w:hint="eastAsia" w:ascii="宋体" w:hAnsi="宋体"/>
          <w:b/>
          <w:sz w:val="24"/>
        </w:rPr>
        <w:t>1.3招标内容及招标范围、计划实施周期、</w:t>
      </w:r>
      <w:bookmarkEnd w:id="49"/>
      <w:bookmarkEnd w:id="50"/>
      <w:bookmarkEnd w:id="51"/>
      <w:bookmarkEnd w:id="52"/>
      <w:bookmarkEnd w:id="53"/>
      <w:bookmarkEnd w:id="54"/>
      <w:bookmarkEnd w:id="55"/>
      <w:r>
        <w:rPr>
          <w:rFonts w:hint="eastAsia" w:ascii="宋体" w:hAnsi="宋体"/>
          <w:b/>
          <w:sz w:val="24"/>
        </w:rPr>
        <w:t>项目目标要求</w:t>
      </w:r>
      <w:bookmarkEnd w:id="56"/>
    </w:p>
    <w:p>
      <w:pPr>
        <w:spacing w:before="78" w:beforeLines="25" w:line="360" w:lineRule="auto"/>
        <w:ind w:firstLine="480" w:firstLineChars="200"/>
        <w:rPr>
          <w:rFonts w:ascii="宋体" w:hAnsi="宋体"/>
          <w:sz w:val="24"/>
        </w:rPr>
      </w:pPr>
      <w:r>
        <w:rPr>
          <w:rFonts w:hint="eastAsia" w:ascii="宋体" w:hAnsi="宋体"/>
          <w:sz w:val="24"/>
        </w:rPr>
        <w:t>1.3.1 本次招标内容及招标范围：见投标人须知前附表。</w:t>
      </w:r>
    </w:p>
    <w:p>
      <w:pPr>
        <w:spacing w:before="78" w:beforeLines="25" w:line="360" w:lineRule="auto"/>
        <w:ind w:firstLine="480" w:firstLineChars="200"/>
        <w:rPr>
          <w:rFonts w:ascii="宋体" w:hAnsi="宋体"/>
          <w:sz w:val="24"/>
        </w:rPr>
      </w:pPr>
      <w:r>
        <w:rPr>
          <w:rFonts w:hint="eastAsia" w:ascii="宋体" w:hAnsi="宋体"/>
          <w:sz w:val="24"/>
        </w:rPr>
        <w:t>1.3.2 本招标项目的计划实施周期：见投标人须知前附表。</w:t>
      </w:r>
    </w:p>
    <w:p>
      <w:pPr>
        <w:spacing w:before="78" w:beforeLines="25" w:line="360" w:lineRule="auto"/>
        <w:ind w:firstLine="480" w:firstLineChars="200"/>
        <w:rPr>
          <w:rFonts w:ascii="宋体" w:hAnsi="宋体"/>
          <w:sz w:val="24"/>
        </w:rPr>
      </w:pPr>
      <w:r>
        <w:rPr>
          <w:rFonts w:hint="eastAsia" w:ascii="宋体" w:hAnsi="宋体"/>
          <w:sz w:val="24"/>
        </w:rPr>
        <w:t>1.3.3 本招标项目的目标要求：见投标人须知前附表。</w:t>
      </w:r>
    </w:p>
    <w:p>
      <w:pPr>
        <w:spacing w:line="360" w:lineRule="auto"/>
        <w:rPr>
          <w:rFonts w:ascii="宋体" w:hAnsi="宋体"/>
          <w:b/>
          <w:sz w:val="24"/>
        </w:rPr>
      </w:pPr>
      <w:bookmarkStart w:id="57" w:name="_Toc321309168"/>
      <w:bookmarkStart w:id="58" w:name="_Toc144974502"/>
      <w:bookmarkStart w:id="59" w:name="_Toc246996922"/>
      <w:bookmarkStart w:id="60" w:name="_Toc246996179"/>
      <w:bookmarkStart w:id="61" w:name="_Toc247085693"/>
      <w:bookmarkStart w:id="62" w:name="_Toc152045534"/>
      <w:bookmarkStart w:id="63" w:name="_Toc179632551"/>
      <w:bookmarkStart w:id="64" w:name="_Toc152042310"/>
      <w:r>
        <w:rPr>
          <w:rFonts w:hint="eastAsia" w:ascii="宋体" w:hAnsi="宋体"/>
          <w:b/>
          <w:sz w:val="24"/>
        </w:rPr>
        <w:t>1.4 投标人资格要求</w:t>
      </w:r>
      <w:bookmarkEnd w:id="57"/>
      <w:bookmarkEnd w:id="58"/>
      <w:bookmarkEnd w:id="59"/>
      <w:bookmarkEnd w:id="60"/>
      <w:bookmarkEnd w:id="61"/>
      <w:bookmarkEnd w:id="62"/>
      <w:bookmarkEnd w:id="63"/>
      <w:bookmarkEnd w:id="64"/>
    </w:p>
    <w:p>
      <w:pPr>
        <w:spacing w:before="78" w:beforeLines="25" w:line="360" w:lineRule="auto"/>
        <w:ind w:firstLine="410" w:firstLineChars="171"/>
        <w:rPr>
          <w:rFonts w:ascii="宋体" w:hAnsi="宋体"/>
          <w:sz w:val="24"/>
        </w:rPr>
      </w:pPr>
      <w:r>
        <w:rPr>
          <w:rFonts w:hint="eastAsia" w:ascii="宋体" w:hAnsi="宋体"/>
          <w:sz w:val="24"/>
        </w:rPr>
        <w:t>1.4.1 投标人应具备承担本项目施工的资质条件、能力和信誉。</w:t>
      </w:r>
    </w:p>
    <w:p>
      <w:pPr>
        <w:spacing w:before="78" w:beforeLines="25" w:line="360" w:lineRule="auto"/>
        <w:ind w:firstLine="410" w:firstLineChars="171"/>
        <w:rPr>
          <w:rFonts w:ascii="宋体" w:hAnsi="宋体"/>
          <w:sz w:val="24"/>
        </w:rPr>
      </w:pPr>
      <w:r>
        <w:rPr>
          <w:rFonts w:hint="eastAsia" w:ascii="宋体" w:hAnsi="宋体"/>
          <w:sz w:val="24"/>
        </w:rPr>
        <w:t>（1）资质条件：见投标人须知前附表；</w:t>
      </w:r>
    </w:p>
    <w:p>
      <w:pPr>
        <w:spacing w:before="78" w:beforeLines="25" w:line="360" w:lineRule="auto"/>
        <w:ind w:firstLine="410" w:firstLineChars="171"/>
        <w:rPr>
          <w:rFonts w:ascii="宋体" w:hAnsi="宋体"/>
          <w:sz w:val="24"/>
        </w:rPr>
      </w:pPr>
      <w:r>
        <w:rPr>
          <w:rFonts w:hint="eastAsia" w:ascii="宋体" w:hAnsi="宋体"/>
          <w:sz w:val="24"/>
        </w:rPr>
        <w:t>（2）项目经理资格：见投标人须知前附表；</w:t>
      </w:r>
    </w:p>
    <w:p>
      <w:pPr>
        <w:spacing w:before="78" w:beforeLines="25" w:line="360" w:lineRule="auto"/>
        <w:ind w:firstLine="410" w:firstLineChars="171"/>
        <w:rPr>
          <w:rFonts w:ascii="宋体" w:hAnsi="宋体"/>
          <w:sz w:val="24"/>
        </w:rPr>
      </w:pPr>
      <w:r>
        <w:rPr>
          <w:rFonts w:hint="eastAsia" w:ascii="宋体" w:hAnsi="宋体"/>
          <w:sz w:val="24"/>
        </w:rPr>
        <w:t>（3）财务要求：见投标人须知前附表；</w:t>
      </w:r>
    </w:p>
    <w:p>
      <w:pPr>
        <w:spacing w:before="78" w:beforeLines="25" w:line="360" w:lineRule="auto"/>
        <w:ind w:firstLine="410" w:firstLineChars="171"/>
        <w:rPr>
          <w:rFonts w:ascii="宋体" w:hAnsi="宋体"/>
          <w:sz w:val="24"/>
        </w:rPr>
      </w:pPr>
      <w:r>
        <w:rPr>
          <w:rFonts w:hint="eastAsia" w:ascii="宋体" w:hAnsi="宋体"/>
          <w:sz w:val="24"/>
        </w:rPr>
        <w:t>（4）业绩要求：见投标人须知前附表；</w:t>
      </w:r>
    </w:p>
    <w:p>
      <w:pPr>
        <w:spacing w:before="78" w:beforeLines="25" w:line="360" w:lineRule="auto"/>
        <w:ind w:firstLine="410" w:firstLineChars="171"/>
        <w:rPr>
          <w:rFonts w:ascii="宋体" w:hAnsi="宋体"/>
          <w:sz w:val="24"/>
        </w:rPr>
      </w:pPr>
      <w:r>
        <w:rPr>
          <w:rFonts w:hint="eastAsia" w:ascii="宋体" w:hAnsi="宋体"/>
          <w:sz w:val="24"/>
        </w:rPr>
        <w:t>（5）信誉要求：见投标人须知前附表；</w:t>
      </w:r>
    </w:p>
    <w:p>
      <w:pPr>
        <w:spacing w:before="78" w:beforeLines="25" w:line="360" w:lineRule="auto"/>
        <w:ind w:firstLine="410" w:firstLineChars="171"/>
        <w:rPr>
          <w:rFonts w:ascii="宋体" w:hAnsi="宋体"/>
          <w:sz w:val="24"/>
        </w:rPr>
      </w:pPr>
      <w:r>
        <w:rPr>
          <w:rFonts w:hint="eastAsia" w:ascii="宋体" w:hAnsi="宋体"/>
          <w:sz w:val="24"/>
        </w:rPr>
        <w:t>（6）履约历史：见投标人须知前附表；</w:t>
      </w:r>
    </w:p>
    <w:p>
      <w:pPr>
        <w:spacing w:before="78" w:beforeLines="25" w:line="360" w:lineRule="auto"/>
        <w:ind w:firstLine="410" w:firstLineChars="171"/>
        <w:rPr>
          <w:rFonts w:ascii="宋体" w:hAnsi="宋体"/>
          <w:sz w:val="24"/>
        </w:rPr>
      </w:pPr>
      <w:r>
        <w:rPr>
          <w:rFonts w:hint="eastAsia" w:ascii="宋体" w:hAnsi="宋体"/>
          <w:sz w:val="24"/>
        </w:rPr>
        <w:t>（7）其他要求：见投标人须知前附表。</w:t>
      </w:r>
    </w:p>
    <w:p>
      <w:pPr>
        <w:autoSpaceDE w:val="0"/>
        <w:autoSpaceDN w:val="0"/>
        <w:adjustRightInd w:val="0"/>
        <w:spacing w:line="360" w:lineRule="auto"/>
        <w:ind w:firstLine="360" w:firstLineChars="150"/>
        <w:jc w:val="left"/>
        <w:rPr>
          <w:rFonts w:ascii="宋体" w:hAnsi="宋体" w:cs="仿宋_GB2312"/>
          <w:kern w:val="0"/>
          <w:sz w:val="24"/>
        </w:rPr>
      </w:pPr>
      <w:r>
        <w:rPr>
          <w:rFonts w:ascii="宋体" w:hAnsi="宋体" w:cs="仿宋_GB2312"/>
          <w:kern w:val="0"/>
          <w:sz w:val="24"/>
        </w:rPr>
        <w:t xml:space="preserve">1.4.2 </w:t>
      </w:r>
      <w:r>
        <w:rPr>
          <w:rFonts w:hint="eastAsia" w:ascii="宋体" w:hAnsi="宋体" w:cs="仿宋_GB2312"/>
          <w:kern w:val="0"/>
          <w:sz w:val="24"/>
        </w:rPr>
        <w:t xml:space="preserve">投标人须知前附表规定接受联合体投标的，除应符合本章第1.4.1项和投标人须知前附表的要求外，还应遵守以下规定： </w:t>
      </w:r>
    </w:p>
    <w:p>
      <w:pPr>
        <w:autoSpaceDE w:val="0"/>
        <w:autoSpaceDN w:val="0"/>
        <w:adjustRightInd w:val="0"/>
        <w:spacing w:line="360" w:lineRule="auto"/>
        <w:ind w:firstLine="360" w:firstLineChars="150"/>
        <w:jc w:val="left"/>
        <w:rPr>
          <w:rFonts w:ascii="宋体" w:hAnsi="宋体" w:cs="仿宋_GB2312"/>
          <w:kern w:val="0"/>
          <w:sz w:val="24"/>
        </w:rPr>
      </w:pPr>
      <w:r>
        <w:rPr>
          <w:rFonts w:hint="eastAsia" w:ascii="宋体" w:hAnsi="宋体" w:cs="仿宋_GB2312"/>
          <w:kern w:val="0"/>
          <w:sz w:val="24"/>
        </w:rPr>
        <w:t>（1）联合体各方应按招标文件提供的格式签订联合体协议书，明确联合体牵头人和各方权利义务；</w:t>
      </w:r>
    </w:p>
    <w:p>
      <w:pPr>
        <w:autoSpaceDE w:val="0"/>
        <w:autoSpaceDN w:val="0"/>
        <w:adjustRightInd w:val="0"/>
        <w:spacing w:line="360" w:lineRule="auto"/>
        <w:ind w:firstLine="360" w:firstLineChars="150"/>
        <w:jc w:val="left"/>
        <w:rPr>
          <w:rFonts w:ascii="宋体" w:hAnsi="宋体" w:cs="仿宋_GB2312"/>
          <w:kern w:val="0"/>
          <w:sz w:val="24"/>
        </w:rPr>
      </w:pPr>
      <w:r>
        <w:rPr>
          <w:rFonts w:hint="eastAsia" w:ascii="宋体" w:hAnsi="宋体" w:cs="仿宋_GB2312"/>
          <w:kern w:val="0"/>
          <w:sz w:val="24"/>
        </w:rPr>
        <w:t xml:space="preserve">（2）由同一专业的单位组成的联合体，按照资质等级较低的单位确定资质等级； </w:t>
      </w:r>
    </w:p>
    <w:p>
      <w:pPr>
        <w:autoSpaceDE w:val="0"/>
        <w:autoSpaceDN w:val="0"/>
        <w:adjustRightInd w:val="0"/>
        <w:spacing w:line="360" w:lineRule="auto"/>
        <w:ind w:firstLine="360" w:firstLineChars="150"/>
        <w:jc w:val="left"/>
        <w:rPr>
          <w:rFonts w:ascii="宋体" w:hAnsi="宋体" w:cs="仿宋_GB2312"/>
          <w:kern w:val="0"/>
          <w:sz w:val="24"/>
        </w:rPr>
      </w:pPr>
      <w:r>
        <w:rPr>
          <w:rFonts w:hint="eastAsia" w:ascii="宋体" w:hAnsi="宋体" w:cs="仿宋_GB2312"/>
          <w:kern w:val="0"/>
          <w:sz w:val="24"/>
        </w:rPr>
        <w:t>（3）联合体各方不得再以自己名义单独或参加其他联合体在同一标的中投标。</w:t>
      </w:r>
    </w:p>
    <w:p>
      <w:pPr>
        <w:spacing w:before="78" w:beforeLines="25" w:line="360" w:lineRule="auto"/>
        <w:ind w:firstLine="360" w:firstLineChars="150"/>
        <w:rPr>
          <w:rFonts w:ascii="宋体" w:hAnsi="宋体"/>
          <w:sz w:val="24"/>
        </w:rPr>
      </w:pPr>
      <w:r>
        <w:rPr>
          <w:rFonts w:hint="eastAsia" w:ascii="宋体" w:hAnsi="宋体"/>
          <w:sz w:val="24"/>
        </w:rPr>
        <w:t>1.4.3 投标人不得存在下列情形之一：</w:t>
      </w:r>
    </w:p>
    <w:p>
      <w:pPr>
        <w:spacing w:before="78" w:beforeLines="25" w:line="360" w:lineRule="auto"/>
        <w:ind w:firstLine="410" w:firstLineChars="171"/>
        <w:rPr>
          <w:rFonts w:ascii="宋体" w:hAnsi="宋体"/>
          <w:sz w:val="24"/>
        </w:rPr>
      </w:pPr>
      <w:r>
        <w:rPr>
          <w:rFonts w:hint="eastAsia" w:ascii="宋体" w:hAnsi="宋体"/>
          <w:sz w:val="24"/>
        </w:rPr>
        <w:t>（1）为招标人不具有独立法人资格的附属机构（单位）；</w:t>
      </w:r>
    </w:p>
    <w:p>
      <w:pPr>
        <w:spacing w:before="78" w:beforeLines="25" w:line="360" w:lineRule="auto"/>
        <w:ind w:firstLine="410" w:firstLineChars="171"/>
        <w:rPr>
          <w:rFonts w:ascii="宋体" w:hAnsi="宋体"/>
          <w:sz w:val="24"/>
        </w:rPr>
      </w:pPr>
      <w:r>
        <w:rPr>
          <w:rFonts w:hint="eastAsia" w:ascii="宋体" w:hAnsi="宋体"/>
          <w:sz w:val="24"/>
        </w:rPr>
        <w:t>（2）为本招标项目的监理人；</w:t>
      </w:r>
    </w:p>
    <w:p>
      <w:pPr>
        <w:spacing w:before="78" w:beforeLines="25" w:line="360" w:lineRule="auto"/>
        <w:ind w:firstLine="410" w:firstLineChars="171"/>
        <w:rPr>
          <w:rFonts w:ascii="宋体" w:hAnsi="宋体"/>
          <w:sz w:val="24"/>
        </w:rPr>
      </w:pPr>
      <w:r>
        <w:rPr>
          <w:rFonts w:hint="eastAsia" w:ascii="宋体" w:hAnsi="宋体"/>
          <w:sz w:val="24"/>
        </w:rPr>
        <w:t xml:space="preserve">（3）为本招标项目的代建人； </w:t>
      </w:r>
    </w:p>
    <w:p>
      <w:pPr>
        <w:spacing w:before="78" w:beforeLines="25" w:line="360" w:lineRule="auto"/>
        <w:ind w:firstLine="410" w:firstLineChars="171"/>
        <w:rPr>
          <w:rFonts w:ascii="宋体" w:hAnsi="宋体"/>
          <w:sz w:val="24"/>
        </w:rPr>
      </w:pPr>
      <w:r>
        <w:rPr>
          <w:rFonts w:hint="eastAsia" w:ascii="宋体" w:hAnsi="宋体"/>
          <w:sz w:val="24"/>
        </w:rPr>
        <w:t xml:space="preserve">（4）为本招标项目提供招标代理服务的； </w:t>
      </w:r>
    </w:p>
    <w:p>
      <w:pPr>
        <w:spacing w:before="78" w:beforeLines="25" w:line="360" w:lineRule="auto"/>
        <w:ind w:firstLine="410" w:firstLineChars="171"/>
        <w:rPr>
          <w:rFonts w:ascii="宋体" w:hAnsi="宋体"/>
          <w:sz w:val="24"/>
        </w:rPr>
      </w:pPr>
      <w:r>
        <w:rPr>
          <w:rFonts w:hint="eastAsia" w:ascii="宋体" w:hAnsi="宋体"/>
          <w:sz w:val="24"/>
        </w:rPr>
        <w:t>（5）与本招标项目的监理人或代建人或招标代理机构同为一个法定代表人的；</w:t>
      </w:r>
    </w:p>
    <w:p>
      <w:pPr>
        <w:spacing w:before="78" w:beforeLines="25" w:line="360" w:lineRule="auto"/>
        <w:ind w:firstLine="410" w:firstLineChars="171"/>
        <w:rPr>
          <w:rFonts w:ascii="宋体" w:hAnsi="宋体"/>
          <w:sz w:val="24"/>
        </w:rPr>
      </w:pPr>
      <w:r>
        <w:rPr>
          <w:rFonts w:hint="eastAsia" w:ascii="宋体" w:hAnsi="宋体"/>
          <w:sz w:val="24"/>
        </w:rPr>
        <w:t>（6）与本招标项目的监理人或代建人或招标代理机构相互控股或参股的；</w:t>
      </w:r>
    </w:p>
    <w:p>
      <w:pPr>
        <w:spacing w:before="78" w:beforeLines="25" w:line="360" w:lineRule="auto"/>
        <w:ind w:firstLine="410" w:firstLineChars="171"/>
        <w:rPr>
          <w:rFonts w:ascii="宋体" w:hAnsi="宋体"/>
          <w:sz w:val="24"/>
        </w:rPr>
      </w:pPr>
      <w:r>
        <w:rPr>
          <w:rFonts w:hint="eastAsia" w:ascii="宋体" w:hAnsi="宋体"/>
          <w:sz w:val="24"/>
        </w:rPr>
        <w:t>（7）与本招标项目的监理人或代建人或招标代理机构相互任职或工作的；</w:t>
      </w:r>
    </w:p>
    <w:p>
      <w:pPr>
        <w:spacing w:before="78" w:beforeLines="25" w:line="360" w:lineRule="auto"/>
        <w:ind w:firstLine="410" w:firstLineChars="171"/>
        <w:rPr>
          <w:rFonts w:ascii="宋体" w:hAnsi="宋体"/>
          <w:sz w:val="24"/>
        </w:rPr>
      </w:pPr>
      <w:r>
        <w:rPr>
          <w:rFonts w:hint="eastAsia" w:ascii="宋体" w:hAnsi="宋体"/>
          <w:sz w:val="24"/>
        </w:rPr>
        <w:t xml:space="preserve">（8）被责令停业的； </w:t>
      </w:r>
    </w:p>
    <w:p>
      <w:pPr>
        <w:spacing w:before="78" w:beforeLines="25" w:line="360" w:lineRule="auto"/>
        <w:ind w:firstLine="410" w:firstLineChars="171"/>
        <w:rPr>
          <w:rFonts w:ascii="宋体" w:hAnsi="宋体"/>
          <w:sz w:val="24"/>
        </w:rPr>
      </w:pPr>
      <w:r>
        <w:rPr>
          <w:rFonts w:hint="eastAsia" w:ascii="宋体" w:hAnsi="宋体"/>
          <w:sz w:val="24"/>
        </w:rPr>
        <w:t xml:space="preserve">（9）被暂停或取消投标资格的； </w:t>
      </w:r>
    </w:p>
    <w:p>
      <w:pPr>
        <w:spacing w:before="78" w:beforeLines="25" w:line="360" w:lineRule="auto"/>
        <w:ind w:firstLine="410" w:firstLineChars="171"/>
        <w:rPr>
          <w:rFonts w:ascii="宋体" w:hAnsi="宋体"/>
          <w:sz w:val="24"/>
        </w:rPr>
      </w:pPr>
      <w:r>
        <w:rPr>
          <w:rFonts w:hint="eastAsia" w:ascii="宋体" w:hAnsi="宋体"/>
          <w:sz w:val="24"/>
        </w:rPr>
        <w:t>（10）财产被接管或冻结的；</w:t>
      </w:r>
    </w:p>
    <w:p>
      <w:pPr>
        <w:spacing w:before="78" w:beforeLines="25" w:line="360" w:lineRule="auto"/>
        <w:ind w:firstLine="410" w:firstLineChars="171"/>
        <w:rPr>
          <w:rFonts w:ascii="宋体" w:hAnsi="宋体"/>
          <w:sz w:val="24"/>
        </w:rPr>
      </w:pPr>
      <w:r>
        <w:rPr>
          <w:rFonts w:hint="eastAsia" w:ascii="宋体" w:hAnsi="宋体"/>
          <w:sz w:val="24"/>
        </w:rPr>
        <w:t>（11）在最近三年内有骗取中标或严重违约或重大工程质量问题的。</w:t>
      </w:r>
    </w:p>
    <w:p>
      <w:pPr>
        <w:spacing w:before="78" w:beforeLines="25" w:line="360" w:lineRule="auto"/>
        <w:ind w:firstLine="480" w:firstLineChars="200"/>
        <w:rPr>
          <w:rFonts w:ascii="宋体" w:hAnsi="宋体"/>
          <w:sz w:val="24"/>
        </w:rPr>
      </w:pPr>
      <w:r>
        <w:rPr>
          <w:rFonts w:hint="eastAsia" w:ascii="宋体" w:hAnsi="宋体"/>
          <w:sz w:val="24"/>
        </w:rPr>
        <w:t>1.4.4 单位负责人为同一人或者存在控股、管理关系的不同单位，不得同时参加本招标项目投标。</w:t>
      </w:r>
    </w:p>
    <w:p>
      <w:pPr>
        <w:spacing w:line="360" w:lineRule="auto"/>
        <w:rPr>
          <w:rFonts w:ascii="宋体" w:hAnsi="宋体"/>
          <w:b/>
          <w:sz w:val="24"/>
        </w:rPr>
      </w:pPr>
      <w:bookmarkStart w:id="65" w:name="_Toc247085694"/>
      <w:bookmarkStart w:id="66" w:name="_Toc321309169"/>
      <w:bookmarkStart w:id="67" w:name="_Toc246996923"/>
      <w:bookmarkStart w:id="68" w:name="_Toc152045535"/>
      <w:bookmarkStart w:id="69" w:name="_Toc152042311"/>
      <w:bookmarkStart w:id="70" w:name="_Toc179632552"/>
      <w:bookmarkStart w:id="71" w:name="_Toc246996180"/>
      <w:bookmarkStart w:id="72" w:name="_Toc144974503"/>
      <w:r>
        <w:rPr>
          <w:rFonts w:hint="eastAsia" w:ascii="宋体" w:hAnsi="宋体"/>
          <w:b/>
          <w:sz w:val="24"/>
        </w:rPr>
        <w:t>1.5 费用承担</w:t>
      </w:r>
      <w:bookmarkEnd w:id="65"/>
      <w:bookmarkEnd w:id="66"/>
      <w:bookmarkEnd w:id="67"/>
      <w:bookmarkEnd w:id="68"/>
      <w:bookmarkEnd w:id="69"/>
      <w:bookmarkEnd w:id="70"/>
      <w:bookmarkEnd w:id="71"/>
      <w:bookmarkEnd w:id="72"/>
    </w:p>
    <w:p>
      <w:pPr>
        <w:spacing w:before="78" w:beforeLines="25" w:line="360" w:lineRule="auto"/>
        <w:ind w:firstLine="480" w:firstLineChars="200"/>
        <w:rPr>
          <w:rFonts w:ascii="宋体" w:hAnsi="宋体"/>
          <w:sz w:val="24"/>
        </w:rPr>
      </w:pPr>
      <w:r>
        <w:rPr>
          <w:rFonts w:hint="eastAsia" w:ascii="宋体" w:hAnsi="宋体"/>
          <w:sz w:val="24"/>
        </w:rPr>
        <w:t>投标人准备和参加投标活动发生的费用自理。</w:t>
      </w:r>
    </w:p>
    <w:p>
      <w:pPr>
        <w:spacing w:line="360" w:lineRule="auto"/>
        <w:rPr>
          <w:rFonts w:ascii="宋体" w:hAnsi="宋体"/>
          <w:b/>
          <w:sz w:val="24"/>
        </w:rPr>
      </w:pPr>
      <w:bookmarkStart w:id="73" w:name="_Toc246996181"/>
      <w:bookmarkStart w:id="74" w:name="_Toc179632553"/>
      <w:bookmarkStart w:id="75" w:name="_Toc152042312"/>
      <w:bookmarkStart w:id="76" w:name="_Toc144974504"/>
      <w:bookmarkStart w:id="77" w:name="_Toc246996924"/>
      <w:bookmarkStart w:id="78" w:name="_Toc247085695"/>
      <w:bookmarkStart w:id="79" w:name="_Toc152045536"/>
      <w:bookmarkStart w:id="80" w:name="_Toc321309170"/>
      <w:r>
        <w:rPr>
          <w:rFonts w:hint="eastAsia" w:ascii="宋体" w:hAnsi="宋体"/>
          <w:b/>
          <w:sz w:val="24"/>
        </w:rPr>
        <w:t>1.6 保密</w:t>
      </w:r>
      <w:bookmarkEnd w:id="73"/>
      <w:bookmarkEnd w:id="74"/>
      <w:bookmarkEnd w:id="75"/>
      <w:bookmarkEnd w:id="76"/>
      <w:bookmarkEnd w:id="77"/>
      <w:bookmarkEnd w:id="78"/>
      <w:bookmarkEnd w:id="79"/>
      <w:bookmarkEnd w:id="80"/>
    </w:p>
    <w:p>
      <w:pPr>
        <w:spacing w:before="78" w:beforeLines="25" w:line="360" w:lineRule="auto"/>
        <w:ind w:firstLine="480" w:firstLineChars="200"/>
        <w:rPr>
          <w:rFonts w:ascii="宋体" w:hAnsi="宋体"/>
          <w:sz w:val="24"/>
        </w:rPr>
      </w:pPr>
      <w:r>
        <w:rPr>
          <w:rFonts w:hint="eastAsia" w:ascii="宋体" w:hAnsi="宋体"/>
          <w:sz w:val="24"/>
        </w:rPr>
        <w:t xml:space="preserve">参与招标投标活动的各方应对招标文件和投标文件中的商业和技术等秘密保密，违者应对由此造成的后果承担法律责任。 </w:t>
      </w:r>
    </w:p>
    <w:p>
      <w:pPr>
        <w:spacing w:line="360" w:lineRule="auto"/>
        <w:rPr>
          <w:rFonts w:ascii="宋体" w:hAnsi="宋体"/>
          <w:b/>
          <w:sz w:val="24"/>
        </w:rPr>
      </w:pPr>
      <w:bookmarkStart w:id="81" w:name="_Toc144974505"/>
      <w:bookmarkStart w:id="82" w:name="_Toc247085696"/>
      <w:bookmarkStart w:id="83" w:name="_Toc246996182"/>
      <w:bookmarkStart w:id="84" w:name="_Toc152045537"/>
      <w:bookmarkStart w:id="85" w:name="_Toc321309171"/>
      <w:bookmarkStart w:id="86" w:name="_Toc152042313"/>
      <w:bookmarkStart w:id="87" w:name="_Toc246996925"/>
      <w:bookmarkStart w:id="88" w:name="_Toc179632554"/>
      <w:r>
        <w:rPr>
          <w:rFonts w:hint="eastAsia" w:ascii="宋体" w:hAnsi="宋体"/>
          <w:b/>
          <w:sz w:val="24"/>
        </w:rPr>
        <w:t>1.7 语言</w:t>
      </w:r>
      <w:bookmarkEnd w:id="81"/>
      <w:r>
        <w:rPr>
          <w:rFonts w:hint="eastAsia" w:ascii="宋体" w:hAnsi="宋体"/>
          <w:b/>
          <w:sz w:val="24"/>
        </w:rPr>
        <w:t>文字</w:t>
      </w:r>
      <w:bookmarkEnd w:id="82"/>
      <w:bookmarkEnd w:id="83"/>
      <w:bookmarkEnd w:id="84"/>
      <w:bookmarkEnd w:id="85"/>
      <w:bookmarkEnd w:id="86"/>
      <w:bookmarkEnd w:id="87"/>
      <w:bookmarkEnd w:id="88"/>
    </w:p>
    <w:p>
      <w:pPr>
        <w:spacing w:before="78" w:beforeLines="25" w:line="360" w:lineRule="auto"/>
        <w:ind w:firstLine="480" w:firstLineChars="200"/>
        <w:rPr>
          <w:rFonts w:ascii="宋体" w:hAnsi="宋体"/>
          <w:sz w:val="24"/>
        </w:rPr>
      </w:pPr>
      <w:bookmarkStart w:id="89" w:name="_Toc179632555"/>
      <w:bookmarkStart w:id="90" w:name="_Toc152045538"/>
      <w:bookmarkStart w:id="91" w:name="_Toc246996183"/>
      <w:bookmarkStart w:id="92" w:name="_Toc152042314"/>
      <w:bookmarkStart w:id="93" w:name="_Toc144974506"/>
      <w:bookmarkStart w:id="94" w:name="_Toc247085697"/>
      <w:bookmarkStart w:id="95" w:name="_Toc246996926"/>
      <w:r>
        <w:rPr>
          <w:rFonts w:hint="eastAsia" w:ascii="宋体" w:hAnsi="宋体"/>
          <w:sz w:val="24"/>
        </w:rPr>
        <w:t>招标投标文件使用的语言文字为中文。专用术语使用外文的，应附有中文注释。</w:t>
      </w:r>
    </w:p>
    <w:p>
      <w:pPr>
        <w:spacing w:line="360" w:lineRule="auto"/>
        <w:rPr>
          <w:rFonts w:ascii="宋体" w:hAnsi="宋体"/>
          <w:b/>
          <w:sz w:val="24"/>
        </w:rPr>
      </w:pPr>
      <w:bookmarkStart w:id="96" w:name="_Toc321309172"/>
      <w:r>
        <w:rPr>
          <w:rFonts w:hint="eastAsia" w:ascii="宋体" w:hAnsi="宋体"/>
          <w:b/>
          <w:sz w:val="24"/>
        </w:rPr>
        <w:t>1.8 计量单位</w:t>
      </w:r>
      <w:bookmarkEnd w:id="89"/>
      <w:bookmarkEnd w:id="90"/>
      <w:bookmarkEnd w:id="91"/>
      <w:bookmarkEnd w:id="92"/>
      <w:bookmarkEnd w:id="93"/>
      <w:bookmarkEnd w:id="94"/>
      <w:bookmarkEnd w:id="95"/>
      <w:bookmarkEnd w:id="96"/>
    </w:p>
    <w:p>
      <w:pPr>
        <w:spacing w:before="78" w:beforeLines="25" w:line="360" w:lineRule="auto"/>
        <w:ind w:firstLine="480" w:firstLineChars="200"/>
        <w:rPr>
          <w:rFonts w:ascii="宋体" w:hAnsi="宋体"/>
          <w:sz w:val="24"/>
        </w:rPr>
      </w:pPr>
      <w:r>
        <w:rPr>
          <w:rFonts w:hint="eastAsia" w:ascii="宋体" w:hAnsi="宋体"/>
          <w:sz w:val="24"/>
        </w:rPr>
        <w:t>所有计量均采用中华人民共和国法定计量单位。</w:t>
      </w:r>
    </w:p>
    <w:p>
      <w:pPr>
        <w:spacing w:line="360" w:lineRule="auto"/>
        <w:rPr>
          <w:rFonts w:ascii="宋体" w:hAnsi="宋体"/>
          <w:b/>
          <w:sz w:val="24"/>
        </w:rPr>
      </w:pPr>
      <w:bookmarkStart w:id="97" w:name="_Toc247592876"/>
      <w:bookmarkStart w:id="98" w:name="_Toc247513962"/>
      <w:bookmarkStart w:id="99" w:name="_Toc144974507"/>
      <w:bookmarkStart w:id="100" w:name="_Toc152042315"/>
      <w:bookmarkStart w:id="101" w:name="_Toc321309173"/>
      <w:bookmarkStart w:id="102" w:name="_Toc152045539"/>
      <w:bookmarkStart w:id="103" w:name="_Toc247527563"/>
      <w:r>
        <w:rPr>
          <w:rFonts w:hint="eastAsia" w:ascii="宋体" w:hAnsi="宋体"/>
          <w:b/>
          <w:sz w:val="24"/>
        </w:rPr>
        <w:t>1.9 项目现场</w:t>
      </w:r>
      <w:bookmarkEnd w:id="97"/>
      <w:bookmarkEnd w:id="98"/>
      <w:bookmarkEnd w:id="99"/>
      <w:bookmarkEnd w:id="100"/>
      <w:bookmarkEnd w:id="101"/>
      <w:bookmarkEnd w:id="102"/>
      <w:bookmarkEnd w:id="103"/>
      <w:r>
        <w:rPr>
          <w:rFonts w:hint="eastAsia" w:ascii="宋体" w:hAnsi="宋体"/>
          <w:b/>
          <w:sz w:val="24"/>
        </w:rPr>
        <w:t>调研</w:t>
      </w:r>
    </w:p>
    <w:p>
      <w:pPr>
        <w:spacing w:before="78" w:beforeLines="25" w:line="360" w:lineRule="auto"/>
        <w:ind w:firstLine="480" w:firstLineChars="200"/>
        <w:rPr>
          <w:rFonts w:ascii="宋体" w:hAnsi="宋体"/>
          <w:sz w:val="24"/>
        </w:rPr>
      </w:pPr>
      <w:r>
        <w:rPr>
          <w:rFonts w:hint="eastAsia" w:ascii="宋体" w:hAnsi="宋体"/>
          <w:sz w:val="24"/>
        </w:rPr>
        <w:t xml:space="preserve">1.9.1 投标人须知前附表规定组织现场调研的，招标人按投标人须知前附表规定的时间、地点组织投标人项目现场调研。 </w:t>
      </w:r>
    </w:p>
    <w:p>
      <w:pPr>
        <w:spacing w:before="78" w:beforeLines="25" w:line="360" w:lineRule="auto"/>
        <w:ind w:firstLine="480" w:firstLineChars="200"/>
        <w:rPr>
          <w:rFonts w:ascii="宋体" w:hAnsi="宋体"/>
          <w:sz w:val="24"/>
        </w:rPr>
      </w:pPr>
      <w:r>
        <w:rPr>
          <w:rFonts w:hint="eastAsia" w:ascii="宋体" w:hAnsi="宋体"/>
          <w:sz w:val="24"/>
        </w:rPr>
        <w:t>1.9.2 投标人现场调研过程中发生的费用自理。</w:t>
      </w:r>
    </w:p>
    <w:p>
      <w:pPr>
        <w:spacing w:before="78" w:beforeLines="25" w:line="360" w:lineRule="auto"/>
        <w:ind w:firstLine="480" w:firstLineChars="200"/>
        <w:rPr>
          <w:rFonts w:ascii="宋体" w:hAnsi="宋体"/>
          <w:sz w:val="24"/>
        </w:rPr>
      </w:pPr>
      <w:r>
        <w:rPr>
          <w:rFonts w:hint="eastAsia" w:ascii="宋体" w:hAnsi="宋体"/>
          <w:sz w:val="24"/>
        </w:rPr>
        <w:t>1.9.3 除招标人的原因外，投标人自行负责在现场调研中所发生的人员伤亡和财产损失。</w:t>
      </w:r>
    </w:p>
    <w:p>
      <w:pPr>
        <w:spacing w:before="78" w:beforeLines="25" w:line="360" w:lineRule="auto"/>
        <w:ind w:firstLine="480" w:firstLineChars="200"/>
        <w:rPr>
          <w:rFonts w:ascii="宋体" w:hAnsi="宋体"/>
          <w:sz w:val="24"/>
        </w:rPr>
      </w:pPr>
      <w:r>
        <w:rPr>
          <w:rFonts w:hint="eastAsia" w:ascii="宋体" w:hAnsi="宋体"/>
          <w:sz w:val="24"/>
        </w:rPr>
        <w:t>1.9.4 招标人在现场调研中介绍的项目概况，供投标人在编制投标文件时参考，招标人不对投标人据此作出的判断和决策负责。</w:t>
      </w:r>
    </w:p>
    <w:p>
      <w:pPr>
        <w:spacing w:line="360" w:lineRule="auto"/>
        <w:rPr>
          <w:rFonts w:ascii="宋体" w:hAnsi="宋体"/>
          <w:b/>
          <w:sz w:val="24"/>
        </w:rPr>
      </w:pPr>
      <w:bookmarkStart w:id="104" w:name="_Toc247592877"/>
      <w:bookmarkStart w:id="105" w:name="_Toc152042316"/>
      <w:bookmarkStart w:id="106" w:name="_Toc152045540"/>
      <w:bookmarkStart w:id="107" w:name="_Toc247527564"/>
      <w:bookmarkStart w:id="108" w:name="_Toc247513963"/>
      <w:bookmarkStart w:id="109" w:name="_Toc144974508"/>
      <w:bookmarkStart w:id="110" w:name="_Toc321309174"/>
      <w:r>
        <w:rPr>
          <w:rFonts w:hint="eastAsia" w:ascii="宋体" w:hAnsi="宋体"/>
          <w:b/>
          <w:sz w:val="24"/>
        </w:rPr>
        <w:t>1.10 答疑会</w:t>
      </w:r>
      <w:bookmarkEnd w:id="104"/>
      <w:bookmarkEnd w:id="105"/>
      <w:bookmarkEnd w:id="106"/>
      <w:bookmarkEnd w:id="107"/>
      <w:bookmarkEnd w:id="108"/>
      <w:bookmarkEnd w:id="109"/>
      <w:bookmarkEnd w:id="110"/>
    </w:p>
    <w:p>
      <w:pPr>
        <w:spacing w:before="78" w:beforeLines="25" w:line="360" w:lineRule="auto"/>
        <w:ind w:firstLine="480" w:firstLineChars="200"/>
        <w:rPr>
          <w:rFonts w:ascii="宋体" w:hAnsi="宋体"/>
          <w:sz w:val="24"/>
        </w:rPr>
      </w:pPr>
      <w:r>
        <w:rPr>
          <w:rFonts w:hint="eastAsia" w:ascii="宋体" w:hAnsi="宋体"/>
          <w:sz w:val="24"/>
        </w:rPr>
        <w:t>1.10.1 不召开答疑会。</w:t>
      </w:r>
    </w:p>
    <w:p>
      <w:pPr>
        <w:spacing w:before="78" w:beforeLines="25" w:line="360" w:lineRule="auto"/>
        <w:ind w:firstLine="480" w:firstLineChars="200"/>
        <w:rPr>
          <w:rFonts w:ascii="宋体" w:hAnsi="宋体"/>
          <w:sz w:val="24"/>
        </w:rPr>
      </w:pPr>
      <w:r>
        <w:rPr>
          <w:rFonts w:hint="eastAsia" w:ascii="宋体" w:hAnsi="宋体"/>
          <w:sz w:val="24"/>
        </w:rPr>
        <w:t>1.10.2 投标人应在投标人须知前附表规定的时间前，以书面形式将提出的问题送达招标人，或以邮件形式发送招标人，以便招标人在会议期间澄清。</w:t>
      </w:r>
    </w:p>
    <w:p>
      <w:pPr>
        <w:spacing w:before="78" w:beforeLines="25" w:line="360" w:lineRule="auto"/>
        <w:ind w:firstLine="480" w:firstLineChars="200"/>
        <w:rPr>
          <w:rFonts w:ascii="宋体" w:hAnsi="宋体"/>
          <w:sz w:val="24"/>
        </w:rPr>
      </w:pPr>
      <w:r>
        <w:rPr>
          <w:rFonts w:hint="eastAsia" w:ascii="宋体" w:hAnsi="宋体"/>
          <w:sz w:val="24"/>
        </w:rPr>
        <w:t>1.10.3招标人在投标人须知前附表规定的时间内，将对投标人所提问题的澄清，以书面形式或邮件形式通知所有购买招标文件的投标人。该澄清内容为招标文件的组成部分。</w:t>
      </w:r>
    </w:p>
    <w:p>
      <w:pPr>
        <w:spacing w:line="360" w:lineRule="auto"/>
        <w:rPr>
          <w:rFonts w:ascii="宋体" w:hAnsi="宋体"/>
          <w:b/>
          <w:sz w:val="24"/>
        </w:rPr>
      </w:pPr>
      <w:bookmarkStart w:id="111" w:name="_Toc321309175"/>
      <w:bookmarkStart w:id="112" w:name="_Toc179632560"/>
      <w:bookmarkStart w:id="113" w:name="_Toc246996187"/>
      <w:bookmarkStart w:id="114" w:name="_Toc152045542"/>
      <w:bookmarkStart w:id="115" w:name="_Toc152042318"/>
      <w:bookmarkStart w:id="116" w:name="_Toc144974510"/>
      <w:bookmarkStart w:id="117" w:name="_Toc246996930"/>
      <w:bookmarkStart w:id="118" w:name="_Toc247085701"/>
      <w:r>
        <w:rPr>
          <w:rFonts w:hint="eastAsia" w:ascii="宋体" w:hAnsi="宋体"/>
          <w:b/>
          <w:sz w:val="24"/>
        </w:rPr>
        <w:t xml:space="preserve">1.11 </w:t>
      </w:r>
      <w:bookmarkEnd w:id="111"/>
      <w:r>
        <w:rPr>
          <w:rFonts w:hint="eastAsia" w:ascii="宋体" w:hAnsi="宋体"/>
          <w:b/>
          <w:sz w:val="24"/>
        </w:rPr>
        <w:t>偏离</w:t>
      </w:r>
    </w:p>
    <w:p>
      <w:pPr>
        <w:autoSpaceDE w:val="0"/>
        <w:autoSpaceDN w:val="0"/>
        <w:adjustRightInd w:val="0"/>
        <w:spacing w:before="78" w:beforeLines="25" w:line="360" w:lineRule="auto"/>
        <w:ind w:firstLine="480" w:firstLineChars="200"/>
        <w:jc w:val="left"/>
        <w:rPr>
          <w:rFonts w:ascii="宋体" w:hAnsi="宋体" w:cs="仿宋_GB2312"/>
          <w:kern w:val="0"/>
          <w:sz w:val="24"/>
        </w:rPr>
      </w:pPr>
      <w:r>
        <w:rPr>
          <w:rFonts w:hint="eastAsia" w:ascii="宋体" w:hAnsi="宋体" w:cs="仿宋_GB2312"/>
          <w:kern w:val="0"/>
          <w:sz w:val="24"/>
        </w:rPr>
        <w:t>不允许。</w:t>
      </w:r>
    </w:p>
    <w:p>
      <w:pPr>
        <w:spacing w:line="360" w:lineRule="auto"/>
        <w:rPr>
          <w:rFonts w:ascii="宋体" w:hAnsi="宋体"/>
          <w:b/>
          <w:sz w:val="24"/>
        </w:rPr>
      </w:pPr>
      <w:bookmarkStart w:id="119" w:name="_Toc321309176"/>
      <w:r>
        <w:rPr>
          <w:rFonts w:ascii="宋体" w:hAnsi="宋体"/>
          <w:b/>
          <w:sz w:val="24"/>
        </w:rPr>
        <w:t>1.1</w:t>
      </w:r>
      <w:r>
        <w:rPr>
          <w:rFonts w:hint="eastAsia" w:ascii="宋体" w:hAnsi="宋体"/>
          <w:b/>
          <w:sz w:val="24"/>
        </w:rPr>
        <w:t>2</w:t>
      </w:r>
      <w:bookmarkEnd w:id="119"/>
      <w:r>
        <w:rPr>
          <w:rFonts w:hint="eastAsia" w:ascii="宋体" w:hAnsi="宋体"/>
          <w:b/>
          <w:sz w:val="24"/>
        </w:rPr>
        <w:t xml:space="preserve"> 转包</w:t>
      </w:r>
    </w:p>
    <w:p>
      <w:pPr>
        <w:autoSpaceDE w:val="0"/>
        <w:autoSpaceDN w:val="0"/>
        <w:adjustRightInd w:val="0"/>
        <w:spacing w:before="78" w:beforeLines="25" w:line="360" w:lineRule="auto"/>
        <w:ind w:firstLine="480" w:firstLineChars="200"/>
        <w:jc w:val="left"/>
        <w:rPr>
          <w:rFonts w:ascii="宋体" w:hAnsi="宋体" w:cs="仿宋_GB2312"/>
          <w:kern w:val="0"/>
          <w:sz w:val="24"/>
        </w:rPr>
      </w:pPr>
      <w:r>
        <w:rPr>
          <w:rFonts w:hint="eastAsia" w:ascii="宋体" w:hAnsi="宋体" w:cs="仿宋_GB2312"/>
          <w:kern w:val="0"/>
          <w:sz w:val="24"/>
        </w:rPr>
        <w:t>不允许。</w:t>
      </w:r>
    </w:p>
    <w:p>
      <w:pPr>
        <w:spacing w:line="360" w:lineRule="auto"/>
        <w:rPr>
          <w:rFonts w:ascii="宋体" w:hAnsi="宋体"/>
          <w:b/>
          <w:sz w:val="28"/>
          <w:szCs w:val="28"/>
        </w:rPr>
      </w:pPr>
      <w:bookmarkStart w:id="120" w:name="_Toc321309177"/>
      <w:r>
        <w:rPr>
          <w:rFonts w:hint="eastAsia" w:ascii="宋体" w:hAnsi="宋体"/>
          <w:b/>
          <w:sz w:val="28"/>
          <w:szCs w:val="28"/>
        </w:rPr>
        <w:t>2. 招标文件</w:t>
      </w:r>
      <w:bookmarkEnd w:id="112"/>
      <w:bookmarkEnd w:id="113"/>
      <w:bookmarkEnd w:id="114"/>
      <w:bookmarkEnd w:id="115"/>
      <w:bookmarkEnd w:id="116"/>
      <w:bookmarkEnd w:id="117"/>
      <w:bookmarkEnd w:id="118"/>
      <w:bookmarkEnd w:id="120"/>
    </w:p>
    <w:p>
      <w:pPr>
        <w:spacing w:line="360" w:lineRule="auto"/>
        <w:rPr>
          <w:rFonts w:ascii="宋体" w:hAnsi="宋体"/>
          <w:b/>
          <w:sz w:val="24"/>
        </w:rPr>
      </w:pPr>
      <w:bookmarkStart w:id="121" w:name="_Toc144974511"/>
      <w:bookmarkStart w:id="122" w:name="_Toc179632561"/>
      <w:bookmarkStart w:id="123" w:name="_Toc152042319"/>
      <w:bookmarkStart w:id="124" w:name="_Toc246996931"/>
      <w:bookmarkStart w:id="125" w:name="_Toc246996188"/>
      <w:bookmarkStart w:id="126" w:name="_Toc247085702"/>
      <w:bookmarkStart w:id="127" w:name="_Toc152045543"/>
      <w:bookmarkStart w:id="128" w:name="_Toc321309178"/>
      <w:r>
        <w:rPr>
          <w:rFonts w:hint="eastAsia" w:ascii="宋体" w:hAnsi="宋体"/>
          <w:b/>
          <w:sz w:val="24"/>
        </w:rPr>
        <w:t>2.1 招标文件的组成</w:t>
      </w:r>
      <w:bookmarkEnd w:id="121"/>
      <w:bookmarkEnd w:id="122"/>
      <w:bookmarkEnd w:id="123"/>
      <w:bookmarkEnd w:id="124"/>
      <w:bookmarkEnd w:id="125"/>
      <w:bookmarkEnd w:id="126"/>
      <w:bookmarkEnd w:id="127"/>
      <w:bookmarkEnd w:id="128"/>
    </w:p>
    <w:p>
      <w:pPr>
        <w:spacing w:before="78" w:beforeLines="25" w:line="360" w:lineRule="auto"/>
        <w:rPr>
          <w:rFonts w:ascii="宋体" w:hAnsi="宋体"/>
          <w:sz w:val="24"/>
        </w:rPr>
      </w:pPr>
      <w:r>
        <w:rPr>
          <w:rFonts w:hint="eastAsia" w:ascii="宋体" w:hAnsi="宋体"/>
          <w:sz w:val="24"/>
        </w:rPr>
        <w:t>　　2.1.1 本招标文件包括：</w:t>
      </w:r>
    </w:p>
    <w:p>
      <w:pPr>
        <w:spacing w:before="78" w:beforeLines="25" w:line="360" w:lineRule="auto"/>
        <w:ind w:firstLine="410" w:firstLineChars="171"/>
        <w:rPr>
          <w:rFonts w:ascii="宋体" w:hAnsi="宋体"/>
          <w:sz w:val="24"/>
        </w:rPr>
      </w:pPr>
      <w:r>
        <w:rPr>
          <w:rFonts w:hint="eastAsia" w:ascii="宋体" w:hAnsi="宋体"/>
          <w:sz w:val="24"/>
        </w:rPr>
        <w:t>（1）招标公告；</w:t>
      </w:r>
    </w:p>
    <w:p>
      <w:pPr>
        <w:spacing w:before="78" w:beforeLines="25" w:line="360" w:lineRule="auto"/>
        <w:ind w:firstLine="410" w:firstLineChars="171"/>
        <w:rPr>
          <w:rFonts w:ascii="宋体" w:hAnsi="宋体"/>
          <w:sz w:val="24"/>
        </w:rPr>
      </w:pPr>
      <w:r>
        <w:rPr>
          <w:rFonts w:hint="eastAsia" w:ascii="宋体" w:hAnsi="宋体"/>
          <w:sz w:val="24"/>
        </w:rPr>
        <w:t>（2）投标人须知；</w:t>
      </w:r>
    </w:p>
    <w:p>
      <w:pPr>
        <w:spacing w:before="78" w:beforeLines="25" w:line="360" w:lineRule="auto"/>
        <w:ind w:firstLine="410" w:firstLineChars="171"/>
        <w:rPr>
          <w:rFonts w:ascii="宋体" w:hAnsi="宋体"/>
          <w:sz w:val="24"/>
        </w:rPr>
      </w:pPr>
      <w:r>
        <w:rPr>
          <w:rFonts w:hint="eastAsia" w:ascii="宋体" w:hAnsi="宋体"/>
          <w:sz w:val="24"/>
        </w:rPr>
        <w:t>（3）评标办法；</w:t>
      </w:r>
    </w:p>
    <w:p>
      <w:pPr>
        <w:spacing w:before="78" w:beforeLines="25" w:line="360" w:lineRule="auto"/>
        <w:ind w:firstLine="410" w:firstLineChars="171"/>
        <w:rPr>
          <w:rFonts w:ascii="宋体" w:hAnsi="宋体"/>
          <w:sz w:val="24"/>
        </w:rPr>
      </w:pPr>
      <w:r>
        <w:rPr>
          <w:rFonts w:hint="eastAsia" w:ascii="宋体" w:hAnsi="宋体"/>
          <w:sz w:val="24"/>
        </w:rPr>
        <w:t>（4）合同条款及格式；</w:t>
      </w:r>
    </w:p>
    <w:p>
      <w:pPr>
        <w:spacing w:before="78" w:beforeLines="25" w:line="360" w:lineRule="auto"/>
        <w:ind w:firstLine="410" w:firstLineChars="171"/>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 xml:space="preserve">）技术标准和要求； </w:t>
      </w:r>
    </w:p>
    <w:p>
      <w:pPr>
        <w:spacing w:before="78" w:beforeLines="25" w:line="360" w:lineRule="auto"/>
        <w:ind w:firstLine="410" w:firstLineChars="171"/>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）投标文件格式；</w:t>
      </w:r>
    </w:p>
    <w:p>
      <w:pPr>
        <w:spacing w:before="78" w:beforeLines="25" w:line="360" w:lineRule="auto"/>
        <w:ind w:firstLine="410" w:firstLineChars="171"/>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）投标人须知前附表规定的其他材料。</w:t>
      </w:r>
    </w:p>
    <w:p>
      <w:pPr>
        <w:spacing w:before="78" w:beforeLines="25" w:line="360" w:lineRule="auto"/>
        <w:ind w:firstLine="480" w:firstLineChars="200"/>
        <w:rPr>
          <w:rFonts w:ascii="宋体" w:hAnsi="宋体"/>
          <w:sz w:val="24"/>
        </w:rPr>
      </w:pPr>
      <w:r>
        <w:rPr>
          <w:rFonts w:hint="eastAsia" w:ascii="宋体" w:hAnsi="宋体"/>
          <w:sz w:val="24"/>
        </w:rPr>
        <w:t>2.1.2 根据本章第1.10款、第2.2款和第2.3款对招标文件所作的澄清、修改，构成招标文件的组成部分。</w:t>
      </w:r>
    </w:p>
    <w:p>
      <w:pPr>
        <w:spacing w:line="360" w:lineRule="auto"/>
        <w:rPr>
          <w:rFonts w:ascii="宋体" w:hAnsi="宋体"/>
          <w:b/>
          <w:sz w:val="24"/>
        </w:rPr>
      </w:pPr>
      <w:bookmarkStart w:id="129" w:name="_Toc152042320"/>
      <w:bookmarkStart w:id="130" w:name="_Toc179632562"/>
      <w:bookmarkStart w:id="131" w:name="_Toc144974512"/>
      <w:bookmarkStart w:id="132" w:name="_Toc247085703"/>
      <w:bookmarkStart w:id="133" w:name="_Toc246996932"/>
      <w:bookmarkStart w:id="134" w:name="_Toc246996189"/>
      <w:bookmarkStart w:id="135" w:name="_Toc152045544"/>
      <w:bookmarkStart w:id="136" w:name="_Toc321309179"/>
      <w:r>
        <w:rPr>
          <w:rFonts w:hint="eastAsia" w:ascii="宋体" w:hAnsi="宋体"/>
          <w:b/>
          <w:sz w:val="24"/>
        </w:rPr>
        <w:t>2.2 招标文件的澄清</w:t>
      </w:r>
      <w:bookmarkEnd w:id="129"/>
      <w:bookmarkEnd w:id="130"/>
      <w:bookmarkEnd w:id="131"/>
      <w:bookmarkEnd w:id="132"/>
      <w:bookmarkEnd w:id="133"/>
      <w:bookmarkEnd w:id="134"/>
      <w:bookmarkEnd w:id="135"/>
      <w:bookmarkEnd w:id="136"/>
      <w:r>
        <w:rPr>
          <w:rFonts w:hint="eastAsia" w:ascii="宋体" w:hAnsi="宋体"/>
          <w:b/>
          <w:sz w:val="24"/>
        </w:rPr>
        <w:t xml:space="preserve"> </w:t>
      </w:r>
    </w:p>
    <w:p>
      <w:pPr>
        <w:spacing w:before="78" w:beforeLines="25" w:line="360" w:lineRule="auto"/>
        <w:ind w:firstLine="480" w:firstLineChars="200"/>
        <w:rPr>
          <w:rFonts w:ascii="宋体" w:hAnsi="宋体"/>
          <w:sz w:val="24"/>
        </w:rPr>
      </w:pPr>
      <w:r>
        <w:rPr>
          <w:rFonts w:hint="eastAsia" w:ascii="宋体" w:hAnsi="宋体"/>
          <w:sz w:val="24"/>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before="78" w:beforeLines="25" w:line="360" w:lineRule="auto"/>
        <w:ind w:firstLine="480" w:firstLineChars="200"/>
        <w:rPr>
          <w:rFonts w:ascii="宋体" w:hAnsi="宋体"/>
          <w:sz w:val="24"/>
        </w:rPr>
      </w:pPr>
      <w:r>
        <w:rPr>
          <w:rFonts w:hint="eastAsia" w:ascii="宋体" w:hAnsi="宋体"/>
          <w:sz w:val="24"/>
        </w:rPr>
        <w:t xml:space="preserve">2.2.2 招标文件的澄清将以书面形式发给所有购买招标文件的投标人，但不指明澄清问题的来源。如果澄清发出的时间距投标人须知前附表规定的投标截止时间不足7天，并且澄清内容影响投标文件编制的，将相应延长投标截止时间。 </w:t>
      </w:r>
    </w:p>
    <w:p>
      <w:pPr>
        <w:spacing w:before="78" w:beforeLines="25" w:line="360" w:lineRule="auto"/>
        <w:ind w:firstLine="480" w:firstLineChars="200"/>
        <w:rPr>
          <w:rFonts w:ascii="宋体" w:hAnsi="宋体"/>
          <w:sz w:val="24"/>
        </w:rPr>
      </w:pPr>
      <w:r>
        <w:rPr>
          <w:rFonts w:hint="eastAsia" w:ascii="宋体" w:hAnsi="宋体"/>
          <w:sz w:val="24"/>
        </w:rPr>
        <w:t>2.2.3 投标人在收到澄清后，应在投标人须知前附表规定的时间内以书面形式通知招标人，确认已收到该澄清。</w:t>
      </w:r>
    </w:p>
    <w:p>
      <w:pPr>
        <w:spacing w:line="360" w:lineRule="auto"/>
        <w:rPr>
          <w:rFonts w:ascii="宋体" w:hAnsi="宋体"/>
          <w:b/>
          <w:sz w:val="24"/>
        </w:rPr>
      </w:pPr>
      <w:bookmarkStart w:id="137" w:name="_Toc321309180"/>
      <w:bookmarkStart w:id="138" w:name="_Toc144974513"/>
      <w:bookmarkStart w:id="139" w:name="_Toc152045545"/>
      <w:bookmarkStart w:id="140" w:name="_Toc179632563"/>
      <w:bookmarkStart w:id="141" w:name="_Toc246996190"/>
      <w:bookmarkStart w:id="142" w:name="_Toc152042321"/>
      <w:bookmarkStart w:id="143" w:name="_Toc247085704"/>
      <w:bookmarkStart w:id="144" w:name="_Toc246996933"/>
      <w:r>
        <w:rPr>
          <w:rFonts w:hint="eastAsia" w:ascii="宋体" w:hAnsi="宋体"/>
          <w:b/>
          <w:sz w:val="24"/>
        </w:rPr>
        <w:t>2.3 招标文件的修改</w:t>
      </w:r>
      <w:bookmarkEnd w:id="137"/>
      <w:bookmarkEnd w:id="138"/>
      <w:bookmarkEnd w:id="139"/>
      <w:bookmarkEnd w:id="140"/>
      <w:bookmarkEnd w:id="141"/>
      <w:bookmarkEnd w:id="142"/>
      <w:bookmarkEnd w:id="143"/>
      <w:bookmarkEnd w:id="144"/>
    </w:p>
    <w:p>
      <w:pPr>
        <w:spacing w:before="78" w:beforeLines="25" w:line="360" w:lineRule="auto"/>
        <w:ind w:firstLine="480" w:firstLineChars="200"/>
        <w:rPr>
          <w:rFonts w:ascii="宋体" w:hAnsi="宋体"/>
          <w:sz w:val="24"/>
        </w:rPr>
      </w:pPr>
      <w:r>
        <w:rPr>
          <w:rFonts w:hint="eastAsia" w:ascii="宋体" w:hAnsi="宋体"/>
          <w:sz w:val="24"/>
        </w:rPr>
        <w:t>2.3.1招标人可以书面形式修改招标文件，并通知所有已购买招标文件的投标人。但如果修改招标文件的时间距投标截止时间不足7天，并且修改内容影响投标文件编制的，将相应延长投标截止时间。</w:t>
      </w:r>
    </w:p>
    <w:p>
      <w:pPr>
        <w:spacing w:before="78" w:beforeLines="25" w:line="360" w:lineRule="auto"/>
        <w:ind w:firstLine="480" w:firstLineChars="200"/>
        <w:rPr>
          <w:rFonts w:ascii="宋体" w:hAnsi="宋体"/>
          <w:sz w:val="24"/>
        </w:rPr>
      </w:pPr>
      <w:r>
        <w:rPr>
          <w:rFonts w:hint="eastAsia" w:ascii="宋体" w:hAnsi="宋体"/>
          <w:sz w:val="24"/>
        </w:rPr>
        <w:t>2.3.2 投标人收到修改内容后，应在投标人须知前附表规定的时间内以书面形式通知招标人，确认已收到该修改。</w:t>
      </w:r>
    </w:p>
    <w:p>
      <w:pPr>
        <w:spacing w:line="360" w:lineRule="auto"/>
        <w:rPr>
          <w:rFonts w:ascii="宋体" w:hAnsi="宋体"/>
          <w:b/>
          <w:sz w:val="24"/>
        </w:rPr>
      </w:pPr>
      <w:bookmarkStart w:id="145" w:name="_Toc144974514"/>
      <w:bookmarkStart w:id="146" w:name="_Toc247085705"/>
      <w:bookmarkStart w:id="147" w:name="_Toc246996934"/>
      <w:bookmarkStart w:id="148" w:name="_Toc152045546"/>
      <w:bookmarkStart w:id="149" w:name="_Toc152042322"/>
      <w:bookmarkStart w:id="150" w:name="_Toc179632564"/>
      <w:bookmarkStart w:id="151" w:name="_Toc246996191"/>
      <w:bookmarkStart w:id="152" w:name="_Toc321309181"/>
      <w:r>
        <w:rPr>
          <w:rFonts w:hint="eastAsia" w:ascii="宋体" w:hAnsi="宋体"/>
          <w:b/>
          <w:sz w:val="24"/>
        </w:rPr>
        <w:t>3. 投标文件</w:t>
      </w:r>
      <w:bookmarkEnd w:id="145"/>
      <w:bookmarkEnd w:id="146"/>
      <w:bookmarkEnd w:id="147"/>
      <w:bookmarkEnd w:id="148"/>
      <w:bookmarkEnd w:id="149"/>
      <w:bookmarkEnd w:id="150"/>
      <w:bookmarkEnd w:id="151"/>
      <w:bookmarkEnd w:id="152"/>
    </w:p>
    <w:p>
      <w:pPr>
        <w:spacing w:line="360" w:lineRule="auto"/>
        <w:rPr>
          <w:rFonts w:ascii="宋体" w:hAnsi="宋体"/>
          <w:b/>
          <w:sz w:val="24"/>
        </w:rPr>
      </w:pPr>
      <w:bookmarkStart w:id="153" w:name="_Toc144974515"/>
      <w:bookmarkStart w:id="154" w:name="_Toc247085706"/>
      <w:bookmarkStart w:id="155" w:name="_Toc246996192"/>
      <w:bookmarkStart w:id="156" w:name="_Toc152045547"/>
      <w:bookmarkStart w:id="157" w:name="_Toc321309182"/>
      <w:bookmarkStart w:id="158" w:name="_Toc179632565"/>
      <w:bookmarkStart w:id="159" w:name="_Toc246996935"/>
      <w:bookmarkStart w:id="160" w:name="_Toc152042323"/>
      <w:r>
        <w:rPr>
          <w:rFonts w:hint="eastAsia" w:ascii="宋体" w:hAnsi="宋体"/>
          <w:b/>
          <w:sz w:val="24"/>
        </w:rPr>
        <w:t>3.1 投标文件的组成</w:t>
      </w:r>
      <w:bookmarkEnd w:id="153"/>
      <w:bookmarkEnd w:id="154"/>
      <w:bookmarkEnd w:id="155"/>
      <w:bookmarkEnd w:id="156"/>
      <w:bookmarkEnd w:id="157"/>
      <w:bookmarkEnd w:id="158"/>
      <w:bookmarkEnd w:id="159"/>
      <w:bookmarkEnd w:id="160"/>
    </w:p>
    <w:p>
      <w:pPr>
        <w:autoSpaceDE w:val="0"/>
        <w:autoSpaceDN w:val="0"/>
        <w:adjustRightInd w:val="0"/>
        <w:spacing w:line="360" w:lineRule="auto"/>
        <w:ind w:firstLine="480" w:firstLineChars="200"/>
        <w:jc w:val="left"/>
        <w:rPr>
          <w:rFonts w:ascii="宋体" w:hAnsi="宋体" w:cs="仿宋_GB2312"/>
          <w:kern w:val="0"/>
          <w:sz w:val="24"/>
        </w:rPr>
      </w:pPr>
      <w:bookmarkStart w:id="161" w:name="_Toc152045548"/>
      <w:bookmarkStart w:id="162" w:name="_Toc152042324"/>
      <w:bookmarkStart w:id="163" w:name="_Toc246996193"/>
      <w:bookmarkStart w:id="164" w:name="_Toc247085707"/>
      <w:bookmarkStart w:id="165" w:name="_Toc246996936"/>
      <w:bookmarkStart w:id="166" w:name="_Toc179632566"/>
      <w:bookmarkStart w:id="167" w:name="_Toc144974516"/>
      <w:r>
        <w:rPr>
          <w:rFonts w:hint="eastAsia" w:ascii="宋体" w:hAnsi="宋体" w:cs="仿宋_GB2312"/>
          <w:kern w:val="0"/>
          <w:sz w:val="24"/>
        </w:rPr>
        <w:t>3</w:t>
      </w:r>
      <w:r>
        <w:rPr>
          <w:rFonts w:ascii="宋体" w:hAnsi="宋体" w:cs="仿宋_GB2312"/>
          <w:kern w:val="0"/>
          <w:sz w:val="24"/>
        </w:rPr>
        <w:t>.1.1</w:t>
      </w:r>
      <w:r>
        <w:rPr>
          <w:rFonts w:hint="eastAsia" w:ascii="宋体" w:hAnsi="宋体" w:cs="仿宋_GB2312"/>
          <w:kern w:val="0"/>
          <w:sz w:val="24"/>
        </w:rPr>
        <w:t>投标文件应包括下列内容：</w:t>
      </w:r>
    </w:p>
    <w:p>
      <w:pPr>
        <w:autoSpaceDE w:val="0"/>
        <w:autoSpaceDN w:val="0"/>
        <w:adjustRightInd w:val="0"/>
        <w:spacing w:line="360" w:lineRule="auto"/>
        <w:ind w:firstLine="480" w:firstLineChars="200"/>
        <w:jc w:val="left"/>
        <w:rPr>
          <w:rFonts w:ascii="宋体" w:hAnsi="宋体" w:cs="仿宋_GB2312"/>
          <w:kern w:val="0"/>
          <w:sz w:val="24"/>
        </w:rPr>
      </w:pPr>
      <w:r>
        <w:rPr>
          <w:rFonts w:ascii="宋体" w:hAnsi="宋体" w:cs="仿宋_GB2312"/>
          <w:kern w:val="0"/>
          <w:sz w:val="24"/>
        </w:rPr>
        <w:t>商务标</w:t>
      </w: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w:t>
      </w:r>
      <w:r>
        <w:rPr>
          <w:rFonts w:ascii="宋体" w:hAnsi="宋体" w:cs="仿宋_GB2312"/>
          <w:kern w:val="0"/>
          <w:sz w:val="24"/>
        </w:rPr>
        <w:t>1</w:t>
      </w:r>
      <w:r>
        <w:rPr>
          <w:rFonts w:hint="eastAsia" w:ascii="宋体" w:hAnsi="宋体" w:cs="仿宋_GB2312"/>
          <w:kern w:val="0"/>
          <w:sz w:val="24"/>
        </w:rPr>
        <w:t>）投标函及投标函附录；</w:t>
      </w: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（2）法定代表人身份证明及授权委托书；</w:t>
      </w: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（3）已标价项目建设清单；</w:t>
      </w:r>
    </w:p>
    <w:p>
      <w:pPr>
        <w:autoSpaceDE w:val="0"/>
        <w:autoSpaceDN w:val="0"/>
        <w:adjustRightInd w:val="0"/>
        <w:spacing w:line="360" w:lineRule="auto"/>
        <w:ind w:firstLine="480" w:firstLineChars="200"/>
        <w:jc w:val="left"/>
        <w:rPr>
          <w:rFonts w:ascii="宋体" w:hAnsi="宋体" w:cs="仿宋_GB2312"/>
          <w:kern w:val="0"/>
          <w:sz w:val="24"/>
        </w:rPr>
      </w:pPr>
      <w:r>
        <w:rPr>
          <w:rFonts w:ascii="宋体" w:hAnsi="宋体" w:cs="仿宋_GB2312"/>
          <w:kern w:val="0"/>
          <w:sz w:val="24"/>
        </w:rPr>
        <w:t>技术标</w:t>
      </w: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w:t>
      </w:r>
      <w:r>
        <w:rPr>
          <w:rFonts w:ascii="宋体" w:hAnsi="宋体" w:cs="仿宋_GB2312"/>
          <w:kern w:val="0"/>
          <w:sz w:val="24"/>
        </w:rPr>
        <w:t>1</w:t>
      </w:r>
      <w:r>
        <w:rPr>
          <w:rFonts w:hint="eastAsia" w:ascii="宋体" w:hAnsi="宋体" w:cs="仿宋_GB2312"/>
          <w:kern w:val="0"/>
          <w:sz w:val="24"/>
        </w:rPr>
        <w:t>）项目实施设计</w:t>
      </w: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w:t>
      </w:r>
      <w:r>
        <w:rPr>
          <w:rFonts w:ascii="宋体" w:hAnsi="宋体" w:cs="仿宋_GB2312"/>
          <w:kern w:val="0"/>
          <w:sz w:val="24"/>
        </w:rPr>
        <w:t>2</w:t>
      </w:r>
      <w:r>
        <w:rPr>
          <w:rFonts w:hint="eastAsia" w:ascii="宋体" w:hAnsi="宋体" w:cs="仿宋_GB2312"/>
          <w:kern w:val="0"/>
          <w:sz w:val="24"/>
        </w:rPr>
        <w:t>）项目管理机构；</w:t>
      </w: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w:t>
      </w:r>
      <w:r>
        <w:rPr>
          <w:rFonts w:ascii="宋体" w:hAnsi="宋体" w:cs="仿宋_GB2312"/>
          <w:kern w:val="0"/>
          <w:sz w:val="24"/>
        </w:rPr>
        <w:t>3</w:t>
      </w:r>
      <w:r>
        <w:rPr>
          <w:rFonts w:hint="eastAsia" w:ascii="宋体" w:hAnsi="宋体" w:cs="仿宋_GB2312"/>
          <w:kern w:val="0"/>
          <w:sz w:val="24"/>
        </w:rPr>
        <w:t>）资格审查资料；</w:t>
      </w:r>
    </w:p>
    <w:p>
      <w:pPr>
        <w:autoSpaceDE w:val="0"/>
        <w:autoSpaceDN w:val="0"/>
        <w:adjustRightInd w:val="0"/>
        <w:spacing w:line="360" w:lineRule="auto"/>
        <w:ind w:firstLine="480" w:firstLineChars="200"/>
        <w:jc w:val="left"/>
        <w:rPr>
          <w:rFonts w:ascii="宋体" w:hAnsi="宋体" w:cs="仿宋_GB2312"/>
          <w:color w:val="000000"/>
          <w:kern w:val="0"/>
          <w:sz w:val="24"/>
        </w:rPr>
      </w:pPr>
      <w:r>
        <w:rPr>
          <w:rFonts w:hint="eastAsia" w:ascii="宋体" w:hAnsi="宋体" w:cs="仿宋_GB2312"/>
          <w:color w:val="000000"/>
          <w:kern w:val="0"/>
          <w:sz w:val="24"/>
        </w:rPr>
        <w:t>（</w:t>
      </w:r>
      <w:r>
        <w:rPr>
          <w:rFonts w:ascii="宋体" w:hAnsi="宋体" w:cs="仿宋_GB2312"/>
          <w:color w:val="000000"/>
          <w:kern w:val="0"/>
          <w:sz w:val="24"/>
        </w:rPr>
        <w:t>4</w:t>
      </w:r>
      <w:r>
        <w:rPr>
          <w:rFonts w:hint="eastAsia" w:ascii="宋体" w:hAnsi="宋体" w:cs="仿宋_GB2312"/>
          <w:color w:val="000000"/>
          <w:kern w:val="0"/>
          <w:sz w:val="24"/>
        </w:rPr>
        <w:t>）投标品牌反馈表；</w:t>
      </w: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w:t>
      </w:r>
      <w:r>
        <w:rPr>
          <w:rFonts w:ascii="宋体" w:hAnsi="宋体" w:cs="仿宋_GB2312"/>
          <w:kern w:val="0"/>
          <w:sz w:val="24"/>
        </w:rPr>
        <w:t>5</w:t>
      </w:r>
      <w:r>
        <w:rPr>
          <w:rFonts w:hint="eastAsia" w:ascii="宋体" w:hAnsi="宋体" w:cs="仿宋_GB2312"/>
          <w:kern w:val="0"/>
          <w:sz w:val="24"/>
        </w:rPr>
        <w:t>）投标人须知前附表规定的其他材料；</w:t>
      </w: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3</w:t>
      </w:r>
      <w:r>
        <w:rPr>
          <w:rFonts w:ascii="宋体" w:hAnsi="宋体" w:cs="仿宋_GB2312"/>
          <w:kern w:val="0"/>
          <w:sz w:val="24"/>
        </w:rPr>
        <w:t>.1.2 构成投标文件的其他材料</w:t>
      </w:r>
      <w:r>
        <w:rPr>
          <w:rFonts w:hint="eastAsia" w:ascii="宋体" w:hAnsi="宋体" w:cs="仿宋_GB2312"/>
          <w:kern w:val="0"/>
          <w:sz w:val="24"/>
        </w:rPr>
        <w:t>：见投标人须知前附表。</w:t>
      </w:r>
    </w:p>
    <w:p>
      <w:pPr>
        <w:spacing w:line="360" w:lineRule="auto"/>
        <w:rPr>
          <w:rFonts w:ascii="宋体" w:hAnsi="宋体"/>
          <w:b/>
          <w:sz w:val="24"/>
        </w:rPr>
      </w:pPr>
      <w:bookmarkStart w:id="168" w:name="_Toc321309183"/>
      <w:r>
        <w:rPr>
          <w:rFonts w:hint="eastAsia" w:ascii="宋体" w:hAnsi="宋体"/>
          <w:b/>
          <w:sz w:val="24"/>
        </w:rPr>
        <w:t>3.2 投标报价</w:t>
      </w:r>
      <w:bookmarkEnd w:id="161"/>
      <w:bookmarkEnd w:id="162"/>
      <w:bookmarkEnd w:id="163"/>
      <w:bookmarkEnd w:id="164"/>
      <w:bookmarkEnd w:id="165"/>
      <w:bookmarkEnd w:id="166"/>
      <w:bookmarkEnd w:id="167"/>
      <w:bookmarkEnd w:id="168"/>
    </w:p>
    <w:p>
      <w:pPr>
        <w:spacing w:before="78" w:beforeLines="25" w:line="360" w:lineRule="auto"/>
        <w:ind w:firstLine="480" w:firstLineChars="200"/>
        <w:rPr>
          <w:rFonts w:ascii="宋体" w:hAnsi="宋体"/>
          <w:b/>
          <w:sz w:val="24"/>
        </w:rPr>
      </w:pPr>
      <w:r>
        <w:rPr>
          <w:rFonts w:hint="eastAsia" w:ascii="宋体" w:hAnsi="宋体"/>
          <w:sz w:val="24"/>
        </w:rPr>
        <w:t>3.2.1 投标人应按第五章“建设项目清单”的要求填写相应表格。</w:t>
      </w:r>
      <w:r>
        <w:rPr>
          <w:rFonts w:hint="eastAsia" w:ascii="宋体" w:hAnsi="宋体"/>
          <w:b/>
          <w:sz w:val="24"/>
        </w:rPr>
        <w:t xml:space="preserve"> </w:t>
      </w:r>
    </w:p>
    <w:p>
      <w:pPr>
        <w:spacing w:before="78" w:beforeLines="25" w:line="360" w:lineRule="auto"/>
        <w:ind w:firstLine="480" w:firstLineChars="200"/>
        <w:rPr>
          <w:rFonts w:ascii="宋体" w:hAnsi="宋体"/>
          <w:sz w:val="24"/>
        </w:rPr>
      </w:pPr>
      <w:r>
        <w:rPr>
          <w:rFonts w:hint="eastAsia" w:ascii="宋体" w:hAnsi="宋体"/>
          <w:sz w:val="24"/>
        </w:rPr>
        <w:t>3.2.2 投标人在投标截止时间前修改投标函中的投标报价总额，应同时修改“建设项目清单”中的相应报价，投标报价总额为各分项金额之和。此修改须符合本章第4.3款的有关要求。</w:t>
      </w:r>
      <w:bookmarkStart w:id="169" w:name="_Toc144974517"/>
      <w:bookmarkStart w:id="170" w:name="_Toc179632567"/>
      <w:bookmarkStart w:id="171" w:name="_Toc152042325"/>
      <w:bookmarkStart w:id="172" w:name="_Toc152045549"/>
    </w:p>
    <w:p>
      <w:pPr>
        <w:spacing w:line="360" w:lineRule="auto"/>
        <w:ind w:firstLine="480" w:firstLineChars="200"/>
        <w:rPr>
          <w:rFonts w:ascii="宋体" w:hAnsi="宋体"/>
          <w:sz w:val="24"/>
        </w:rPr>
      </w:pPr>
      <w:r>
        <w:rPr>
          <w:rFonts w:hint="eastAsia" w:ascii="宋体" w:hAnsi="宋体"/>
          <w:sz w:val="24"/>
        </w:rPr>
        <w:t>3.2.3 招标人设有最高投标限价的，投标人的投标报价不得超过最高投标限价，最高投标限价或其计算方法在投标人须知前附表中载明。</w:t>
      </w:r>
    </w:p>
    <w:p>
      <w:pPr>
        <w:spacing w:line="360" w:lineRule="auto"/>
        <w:rPr>
          <w:rFonts w:ascii="宋体" w:hAnsi="宋体"/>
          <w:b/>
          <w:sz w:val="24"/>
        </w:rPr>
      </w:pPr>
      <w:bookmarkStart w:id="173" w:name="_Toc321309184"/>
      <w:bookmarkStart w:id="174" w:name="_Toc246996194"/>
      <w:bookmarkStart w:id="175" w:name="_Toc247085708"/>
      <w:bookmarkStart w:id="176" w:name="_Toc246996937"/>
      <w:r>
        <w:rPr>
          <w:rFonts w:hint="eastAsia" w:ascii="宋体" w:hAnsi="宋体"/>
          <w:b/>
          <w:sz w:val="24"/>
        </w:rPr>
        <w:t>3.3 投标有效期</w:t>
      </w:r>
      <w:bookmarkEnd w:id="169"/>
      <w:bookmarkEnd w:id="170"/>
      <w:bookmarkEnd w:id="171"/>
      <w:bookmarkEnd w:id="172"/>
      <w:bookmarkEnd w:id="173"/>
      <w:bookmarkEnd w:id="174"/>
      <w:bookmarkEnd w:id="175"/>
      <w:bookmarkEnd w:id="176"/>
    </w:p>
    <w:p>
      <w:pPr>
        <w:spacing w:before="78" w:beforeLines="25" w:line="360" w:lineRule="auto"/>
        <w:ind w:firstLine="480" w:firstLineChars="200"/>
        <w:rPr>
          <w:rFonts w:ascii="宋体" w:hAnsi="宋体"/>
          <w:sz w:val="24"/>
        </w:rPr>
      </w:pPr>
      <w:r>
        <w:rPr>
          <w:rFonts w:hint="eastAsia" w:ascii="宋体" w:hAnsi="宋体"/>
          <w:sz w:val="24"/>
        </w:rPr>
        <w:t>3.3.1 除投标人须知前附表另有规定外，投标有效期为</w:t>
      </w:r>
      <w:r>
        <w:rPr>
          <w:rFonts w:ascii="宋体" w:hAnsi="宋体"/>
          <w:sz w:val="24"/>
        </w:rPr>
        <w:t>3</w:t>
      </w:r>
      <w:r>
        <w:rPr>
          <w:rFonts w:hint="eastAsia" w:ascii="宋体" w:hAnsi="宋体"/>
          <w:sz w:val="24"/>
        </w:rPr>
        <w:t>0天。</w:t>
      </w:r>
    </w:p>
    <w:p>
      <w:pPr>
        <w:spacing w:before="78" w:beforeLines="25" w:line="360" w:lineRule="auto"/>
        <w:ind w:firstLine="480" w:firstLineChars="200"/>
        <w:rPr>
          <w:rFonts w:ascii="宋体" w:hAnsi="宋体"/>
          <w:sz w:val="24"/>
        </w:rPr>
      </w:pPr>
      <w:r>
        <w:rPr>
          <w:rFonts w:hint="eastAsia" w:ascii="宋体" w:hAnsi="宋体"/>
          <w:sz w:val="24"/>
        </w:rPr>
        <w:t>3.3.2在投标有效期内，投标人撤销或修改其投标文件的，应承担招标文件和法律规定的责任。</w:t>
      </w:r>
    </w:p>
    <w:p>
      <w:pPr>
        <w:spacing w:before="78" w:beforeLines="25" w:line="360" w:lineRule="auto"/>
        <w:ind w:firstLine="480" w:firstLineChars="200"/>
        <w:rPr>
          <w:rFonts w:ascii="宋体" w:hAnsi="宋体"/>
          <w:sz w:val="24"/>
        </w:rPr>
      </w:pPr>
      <w:r>
        <w:rPr>
          <w:rFonts w:hint="eastAsia" w:ascii="宋体" w:hAnsi="宋体"/>
          <w:sz w:val="24"/>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如有）。</w:t>
      </w:r>
    </w:p>
    <w:p>
      <w:pPr>
        <w:spacing w:line="360" w:lineRule="auto"/>
        <w:rPr>
          <w:rFonts w:ascii="宋体" w:hAnsi="宋体"/>
          <w:b/>
          <w:sz w:val="24"/>
        </w:rPr>
      </w:pPr>
      <w:bookmarkStart w:id="177" w:name="_Toc246996938"/>
      <w:bookmarkStart w:id="178" w:name="_Toc246996195"/>
      <w:bookmarkStart w:id="179" w:name="_Toc152042326"/>
      <w:bookmarkStart w:id="180" w:name="_Toc152045550"/>
      <w:bookmarkStart w:id="181" w:name="_Toc321309185"/>
      <w:bookmarkStart w:id="182" w:name="_Toc144974518"/>
      <w:bookmarkStart w:id="183" w:name="_Toc247085709"/>
      <w:bookmarkStart w:id="184" w:name="_Toc179632568"/>
      <w:r>
        <w:rPr>
          <w:rFonts w:hint="eastAsia" w:ascii="宋体" w:hAnsi="宋体"/>
          <w:b/>
          <w:sz w:val="24"/>
        </w:rPr>
        <w:t>3.4 投标保证金</w:t>
      </w:r>
      <w:bookmarkEnd w:id="177"/>
      <w:bookmarkEnd w:id="178"/>
      <w:bookmarkEnd w:id="179"/>
      <w:bookmarkEnd w:id="180"/>
      <w:bookmarkEnd w:id="181"/>
      <w:bookmarkEnd w:id="182"/>
      <w:bookmarkEnd w:id="183"/>
      <w:bookmarkEnd w:id="184"/>
      <w:r>
        <w:rPr>
          <w:rFonts w:hint="eastAsia" w:ascii="宋体" w:hAnsi="宋体"/>
          <w:b/>
          <w:sz w:val="24"/>
        </w:rPr>
        <w:t>（如有）</w:t>
      </w:r>
    </w:p>
    <w:p>
      <w:pPr>
        <w:spacing w:before="78" w:beforeLines="25" w:line="360" w:lineRule="auto"/>
        <w:ind w:firstLine="480" w:firstLineChars="200"/>
        <w:rPr>
          <w:rFonts w:ascii="宋体" w:hAnsi="宋体"/>
          <w:sz w:val="24"/>
        </w:rPr>
      </w:pPr>
      <w:r>
        <w:rPr>
          <w:rFonts w:hint="eastAsia" w:ascii="宋体" w:hAnsi="宋体"/>
          <w:sz w:val="24"/>
        </w:rPr>
        <w:t>3.4.1 投标人须知前附表规定递交投标保证金的，投标人在递交投标文件的同时，应按投标人须知前附表规定的金额、形式和第八章“投标文件格式”规定的或者事先经过招标人认可的投标保证金格式递交投标保证金，并作为其投标文件的组成部分。</w:t>
      </w:r>
    </w:p>
    <w:p>
      <w:pPr>
        <w:spacing w:before="78" w:beforeLines="25" w:line="360" w:lineRule="auto"/>
        <w:ind w:firstLine="480" w:firstLineChars="200"/>
        <w:rPr>
          <w:rFonts w:ascii="宋体" w:hAnsi="宋体"/>
          <w:sz w:val="24"/>
        </w:rPr>
      </w:pPr>
      <w:r>
        <w:rPr>
          <w:rFonts w:hint="eastAsia" w:ascii="宋体" w:hAnsi="宋体"/>
          <w:sz w:val="24"/>
        </w:rPr>
        <w:t>3.4.2 投标人不按本章第3.4.1项要求提交投标保证金的，评标委员会将否决其投标。</w:t>
      </w:r>
    </w:p>
    <w:p>
      <w:pPr>
        <w:spacing w:before="78" w:beforeLines="25" w:line="360" w:lineRule="auto"/>
        <w:ind w:firstLine="480" w:firstLineChars="200"/>
        <w:rPr>
          <w:rFonts w:ascii="宋体" w:hAnsi="宋体"/>
          <w:sz w:val="24"/>
        </w:rPr>
      </w:pPr>
      <w:r>
        <w:rPr>
          <w:rFonts w:hint="eastAsia" w:ascii="宋体" w:hAnsi="宋体"/>
          <w:sz w:val="24"/>
        </w:rPr>
        <w:t>3.4.3 投标保证金的退还</w:t>
      </w:r>
    </w:p>
    <w:p>
      <w:pPr>
        <w:spacing w:before="78" w:beforeLines="25" w:line="360" w:lineRule="auto"/>
        <w:ind w:firstLine="480" w:firstLineChars="200"/>
        <w:rPr>
          <w:rFonts w:ascii="宋体" w:hAnsi="宋体"/>
          <w:sz w:val="24"/>
        </w:rPr>
      </w:pPr>
      <w:r>
        <w:rPr>
          <w:rFonts w:hint="eastAsia" w:ascii="宋体" w:hAnsi="宋体"/>
          <w:sz w:val="24"/>
        </w:rPr>
        <w:t>3.4.3.1 未中标投标单位的投标保证金，除因处理异议、投诉等原因外，在中标公示期结束后五日内返还。</w:t>
      </w:r>
    </w:p>
    <w:p>
      <w:pPr>
        <w:spacing w:before="78" w:beforeLines="25" w:line="360" w:lineRule="auto"/>
        <w:ind w:firstLine="480" w:firstLineChars="200"/>
        <w:rPr>
          <w:rFonts w:ascii="宋体" w:hAnsi="宋体"/>
          <w:sz w:val="24"/>
        </w:rPr>
      </w:pPr>
      <w:r>
        <w:rPr>
          <w:rFonts w:hint="eastAsia" w:ascii="宋体" w:hAnsi="宋体"/>
          <w:sz w:val="24"/>
        </w:rPr>
        <w:t>3.4.3.2 中标人的投标保证金应在签订合同后五日内返还。</w:t>
      </w:r>
    </w:p>
    <w:p>
      <w:pPr>
        <w:spacing w:before="78" w:beforeLines="25" w:line="360" w:lineRule="auto"/>
        <w:ind w:firstLine="480" w:firstLineChars="200"/>
        <w:rPr>
          <w:rFonts w:ascii="宋体" w:hAnsi="宋体"/>
          <w:sz w:val="24"/>
        </w:rPr>
      </w:pPr>
      <w:r>
        <w:rPr>
          <w:rFonts w:hint="eastAsia" w:ascii="宋体" w:hAnsi="宋体"/>
          <w:sz w:val="24"/>
        </w:rPr>
        <w:t>3.4.3.3 未中标投标单位的投标保函原件在中标公示期结束后五日内返还，中标人的投标保函原件在签订合同后五日内返还。</w:t>
      </w:r>
    </w:p>
    <w:p>
      <w:pPr>
        <w:spacing w:before="78" w:beforeLines="25" w:line="360" w:lineRule="auto"/>
        <w:ind w:firstLine="480" w:firstLineChars="200"/>
        <w:rPr>
          <w:rFonts w:ascii="宋体" w:hAnsi="宋体"/>
          <w:sz w:val="24"/>
        </w:rPr>
      </w:pPr>
      <w:r>
        <w:rPr>
          <w:rFonts w:hint="eastAsia" w:ascii="宋体" w:hAnsi="宋体"/>
          <w:sz w:val="24"/>
        </w:rPr>
        <w:t xml:space="preserve">3.4.4 有下列情形之一的，投标保证金将不予退还： </w:t>
      </w:r>
    </w:p>
    <w:p>
      <w:pPr>
        <w:spacing w:before="78" w:beforeLines="25" w:line="360" w:lineRule="auto"/>
        <w:ind w:firstLine="821" w:firstLineChars="342"/>
        <w:rPr>
          <w:rFonts w:ascii="宋体" w:hAnsi="宋体"/>
          <w:sz w:val="24"/>
        </w:rPr>
      </w:pPr>
      <w:r>
        <w:rPr>
          <w:rFonts w:hint="eastAsia" w:ascii="宋体" w:hAnsi="宋体"/>
          <w:sz w:val="24"/>
        </w:rPr>
        <w:t>（1）投标人未参加投标。</w:t>
      </w:r>
    </w:p>
    <w:p>
      <w:pPr>
        <w:spacing w:before="78" w:beforeLines="25" w:line="360" w:lineRule="auto"/>
        <w:ind w:firstLine="821" w:firstLineChars="342"/>
        <w:rPr>
          <w:rFonts w:ascii="宋体" w:hAnsi="宋体"/>
          <w:sz w:val="24"/>
        </w:rPr>
      </w:pPr>
      <w:r>
        <w:rPr>
          <w:rFonts w:hint="eastAsia" w:ascii="宋体" w:hAnsi="宋体"/>
          <w:sz w:val="24"/>
        </w:rPr>
        <w:t>（2）投标人在规定的投标有效期内撤销或修改其投标文件；</w:t>
      </w:r>
    </w:p>
    <w:p>
      <w:pPr>
        <w:spacing w:before="78" w:beforeLines="25" w:line="360" w:lineRule="auto"/>
        <w:ind w:firstLine="821" w:firstLineChars="342"/>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）中标人在收到中标通知书后，无正当理由拒签合同协议书。</w:t>
      </w:r>
    </w:p>
    <w:p>
      <w:pPr>
        <w:spacing w:line="360" w:lineRule="auto"/>
        <w:rPr>
          <w:rFonts w:ascii="宋体" w:hAnsi="宋体"/>
          <w:b/>
          <w:sz w:val="24"/>
        </w:rPr>
      </w:pPr>
      <w:bookmarkStart w:id="185" w:name="_Toc247085710"/>
      <w:bookmarkStart w:id="186" w:name="_Toc152042328"/>
      <w:bookmarkStart w:id="187" w:name="_Toc179632570"/>
      <w:bookmarkStart w:id="188" w:name="_Toc246996939"/>
      <w:bookmarkStart w:id="189" w:name="_Toc144974520"/>
      <w:bookmarkStart w:id="190" w:name="_Toc321309186"/>
      <w:bookmarkStart w:id="191" w:name="_Toc152045552"/>
      <w:bookmarkStart w:id="192" w:name="_Toc246996196"/>
      <w:r>
        <w:rPr>
          <w:rFonts w:hint="eastAsia" w:ascii="宋体" w:hAnsi="宋体"/>
          <w:b/>
          <w:sz w:val="24"/>
        </w:rPr>
        <w:t>3.5 资格审查资料</w:t>
      </w:r>
      <w:bookmarkEnd w:id="185"/>
      <w:bookmarkEnd w:id="186"/>
      <w:bookmarkEnd w:id="187"/>
      <w:bookmarkEnd w:id="188"/>
      <w:bookmarkEnd w:id="189"/>
      <w:bookmarkEnd w:id="190"/>
      <w:bookmarkEnd w:id="191"/>
      <w:bookmarkEnd w:id="192"/>
    </w:p>
    <w:p>
      <w:pPr>
        <w:spacing w:before="78" w:beforeLines="25" w:line="360" w:lineRule="auto"/>
        <w:ind w:firstLine="480" w:firstLineChars="200"/>
        <w:rPr>
          <w:rFonts w:ascii="宋体" w:hAnsi="宋体"/>
          <w:sz w:val="24"/>
        </w:rPr>
      </w:pPr>
      <w:r>
        <w:rPr>
          <w:rFonts w:hint="eastAsia" w:ascii="宋体" w:hAnsi="宋体"/>
          <w:sz w:val="24"/>
        </w:rPr>
        <w:t>3.5.1 “投标人基本情况表”应附投标人营业执照及其年检合格的证明材料、资质证书副本的复印件等材料的复印件。</w:t>
      </w:r>
    </w:p>
    <w:p>
      <w:pPr>
        <w:spacing w:before="78" w:beforeLines="25" w:line="360" w:lineRule="auto"/>
        <w:ind w:firstLine="480" w:firstLineChars="200"/>
        <w:rPr>
          <w:rFonts w:ascii="宋体" w:hAnsi="宋体"/>
          <w:sz w:val="24"/>
        </w:rPr>
      </w:pPr>
      <w:r>
        <w:rPr>
          <w:rFonts w:hint="eastAsia" w:ascii="宋体" w:hAnsi="宋体"/>
          <w:sz w:val="24"/>
        </w:rPr>
        <w:t>3.5.2 “近年财务状况表”应附经会计师事务所审计的财务会计报表，包括资产负债表、现金流量表、利润表和财务情况说明书等复印件，具体年份要求见投标人须知前附表。</w:t>
      </w:r>
    </w:p>
    <w:p>
      <w:pPr>
        <w:spacing w:before="78" w:beforeLines="25" w:line="360" w:lineRule="auto"/>
        <w:ind w:firstLine="480" w:firstLineChars="200"/>
        <w:rPr>
          <w:rFonts w:ascii="宋体" w:hAnsi="宋体"/>
          <w:sz w:val="24"/>
        </w:rPr>
      </w:pPr>
      <w:r>
        <w:rPr>
          <w:rFonts w:hint="eastAsia" w:ascii="宋体" w:hAnsi="宋体"/>
          <w:sz w:val="24"/>
        </w:rPr>
        <w:t>3.5.3 “近年完成的类似项目情况表”应附中标通知书或合同协议书、项目验收文件或项目最终完成备案等保备案证书复印件，具体年份要求见投标人须知前附表。每张表格只填写一个项目，并标明序号。</w:t>
      </w:r>
    </w:p>
    <w:p>
      <w:pPr>
        <w:spacing w:before="78" w:beforeLines="25" w:line="360" w:lineRule="auto"/>
        <w:ind w:firstLine="480" w:firstLineChars="200"/>
        <w:rPr>
          <w:rFonts w:ascii="宋体" w:hAnsi="宋体"/>
          <w:sz w:val="24"/>
        </w:rPr>
      </w:pPr>
      <w:r>
        <w:rPr>
          <w:rFonts w:hint="eastAsia" w:ascii="宋体" w:hAnsi="宋体"/>
          <w:sz w:val="24"/>
        </w:rPr>
        <w:t>3.5.4 “正在实施和新承接的项目情况表”应附中标通知书或合同协议书复印件。每张表格只填写一个项目，并标明序号。</w:t>
      </w:r>
    </w:p>
    <w:p>
      <w:pPr>
        <w:autoSpaceDE w:val="0"/>
        <w:autoSpaceDN w:val="0"/>
        <w:adjustRightInd w:val="0"/>
        <w:spacing w:line="360" w:lineRule="auto"/>
        <w:ind w:firstLine="480" w:firstLineChars="200"/>
        <w:jc w:val="left"/>
        <w:rPr>
          <w:rFonts w:ascii="宋体" w:hAnsi="宋体" w:cs="仿宋_GB2312"/>
          <w:kern w:val="0"/>
          <w:sz w:val="24"/>
        </w:rPr>
      </w:pPr>
      <w:r>
        <w:rPr>
          <w:rFonts w:ascii="宋体" w:hAnsi="宋体" w:cs="仿宋_GB2312"/>
          <w:kern w:val="0"/>
          <w:sz w:val="24"/>
        </w:rPr>
        <w:t xml:space="preserve">3.5.5 </w:t>
      </w:r>
      <w:r>
        <w:rPr>
          <w:rFonts w:hint="eastAsia" w:ascii="宋体" w:hAnsi="宋体" w:cs="仿宋_GB2312"/>
          <w:kern w:val="0"/>
          <w:sz w:val="24"/>
        </w:rPr>
        <w:t>“近年发生的诉讼及仲裁情况”应说明相关情况，并附法院或仲裁机构作出的判决、裁决等有关法律文书复印件，具体年份要求见投标人须知前附表。</w:t>
      </w:r>
    </w:p>
    <w:p>
      <w:pPr>
        <w:spacing w:line="360" w:lineRule="auto"/>
        <w:rPr>
          <w:rFonts w:ascii="宋体" w:hAnsi="宋体"/>
          <w:b/>
          <w:sz w:val="24"/>
        </w:rPr>
      </w:pPr>
      <w:bookmarkStart w:id="193" w:name="_Toc321309187"/>
      <w:bookmarkStart w:id="194" w:name="_Toc179632571"/>
      <w:bookmarkStart w:id="195" w:name="_Toc152045553"/>
      <w:bookmarkStart w:id="196" w:name="_Toc246996197"/>
      <w:bookmarkStart w:id="197" w:name="_Toc144974521"/>
      <w:bookmarkStart w:id="198" w:name="_Toc247085711"/>
      <w:bookmarkStart w:id="199" w:name="_Toc246996940"/>
      <w:bookmarkStart w:id="200" w:name="_Toc152042329"/>
      <w:r>
        <w:rPr>
          <w:rFonts w:hint="eastAsia" w:ascii="宋体" w:hAnsi="宋体"/>
          <w:b/>
          <w:sz w:val="24"/>
        </w:rPr>
        <w:t>3.6投标文件的编制</w:t>
      </w:r>
      <w:bookmarkEnd w:id="193"/>
    </w:p>
    <w:p>
      <w:pPr>
        <w:spacing w:before="78" w:beforeLines="25" w:line="360" w:lineRule="auto"/>
        <w:ind w:firstLine="480" w:firstLineChars="200"/>
        <w:rPr>
          <w:rFonts w:ascii="宋体" w:hAnsi="宋体"/>
          <w:sz w:val="24"/>
        </w:rPr>
      </w:pPr>
      <w:r>
        <w:rPr>
          <w:rFonts w:hint="eastAsia" w:ascii="宋体" w:hAnsi="宋体"/>
          <w:sz w:val="24"/>
        </w:rPr>
        <w:t>3.6.1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before="78" w:beforeLines="25" w:line="360" w:lineRule="auto"/>
        <w:ind w:firstLine="480" w:firstLineChars="200"/>
        <w:rPr>
          <w:rFonts w:ascii="宋体" w:hAnsi="宋体"/>
          <w:sz w:val="24"/>
        </w:rPr>
      </w:pPr>
      <w:r>
        <w:rPr>
          <w:rFonts w:hint="eastAsia" w:ascii="宋体" w:hAnsi="宋体"/>
          <w:sz w:val="24"/>
        </w:rPr>
        <w:t>3.6.2 投标文件应当对招标文件有关实施周期、投标有效期、质量要求、技术标准和要求、招标范围等实质性内容作出响应。</w:t>
      </w:r>
    </w:p>
    <w:p>
      <w:pPr>
        <w:spacing w:before="78" w:beforeLines="25" w:line="360" w:lineRule="auto"/>
        <w:ind w:firstLine="480" w:firstLineChars="200"/>
        <w:rPr>
          <w:rFonts w:ascii="宋体" w:hAnsi="宋体"/>
          <w:sz w:val="24"/>
        </w:rPr>
      </w:pPr>
      <w:r>
        <w:rPr>
          <w:rFonts w:hint="eastAsia" w:ascii="宋体" w:hAnsi="宋体"/>
          <w:sz w:val="24"/>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before="78" w:beforeLines="25" w:line="360" w:lineRule="auto"/>
        <w:ind w:firstLine="480" w:firstLineChars="200"/>
        <w:rPr>
          <w:rFonts w:ascii="宋体" w:hAnsi="宋体"/>
          <w:sz w:val="24"/>
        </w:rPr>
      </w:pPr>
      <w:r>
        <w:rPr>
          <w:rFonts w:hint="eastAsia" w:ascii="宋体" w:hAnsi="宋体"/>
          <w:sz w:val="24"/>
        </w:rPr>
        <w:t>3.6.4 投标文件正本一份, 副本份数见投标人须知前附表。正本和副本的封面上应清楚地标记“正本”或“副本”的字样。当副本和正本不一致时，以正本为准。</w:t>
      </w:r>
    </w:p>
    <w:p>
      <w:pPr>
        <w:spacing w:before="78" w:beforeLines="25" w:line="360" w:lineRule="auto"/>
        <w:ind w:firstLine="480" w:firstLineChars="200"/>
        <w:rPr>
          <w:rFonts w:ascii="宋体" w:hAnsi="宋体"/>
          <w:b/>
          <w:bCs/>
          <w:sz w:val="24"/>
        </w:rPr>
      </w:pPr>
      <w:r>
        <w:rPr>
          <w:rFonts w:hint="eastAsia" w:ascii="宋体" w:hAnsi="宋体"/>
          <w:sz w:val="24"/>
        </w:rPr>
        <w:t>3.6.5 投标文件的正本与副本应分别装订成册，具体装订要求见投标人须知前附表规定。</w:t>
      </w:r>
      <w:bookmarkEnd w:id="194"/>
      <w:bookmarkEnd w:id="195"/>
      <w:bookmarkEnd w:id="196"/>
      <w:bookmarkEnd w:id="197"/>
      <w:bookmarkEnd w:id="198"/>
      <w:bookmarkEnd w:id="199"/>
      <w:bookmarkEnd w:id="200"/>
      <w:bookmarkStart w:id="201" w:name="_Toc144974523"/>
      <w:bookmarkStart w:id="202" w:name="_Toc246996199"/>
      <w:bookmarkStart w:id="203" w:name="_Toc152042331"/>
      <w:bookmarkStart w:id="204" w:name="_Toc152045555"/>
      <w:bookmarkStart w:id="205" w:name="_Toc246996942"/>
      <w:bookmarkStart w:id="206" w:name="_Toc247085713"/>
      <w:bookmarkStart w:id="207" w:name="_Toc179632573"/>
    </w:p>
    <w:p>
      <w:pPr>
        <w:spacing w:line="360" w:lineRule="auto"/>
        <w:rPr>
          <w:rFonts w:ascii="宋体" w:hAnsi="宋体"/>
          <w:b/>
          <w:sz w:val="24"/>
        </w:rPr>
      </w:pPr>
      <w:bookmarkStart w:id="208" w:name="_Toc321309188"/>
      <w:r>
        <w:rPr>
          <w:rFonts w:ascii="宋体" w:hAnsi="宋体"/>
          <w:b/>
          <w:sz w:val="24"/>
        </w:rPr>
        <w:t>3.</w:t>
      </w:r>
      <w:r>
        <w:rPr>
          <w:rFonts w:hint="eastAsia" w:ascii="宋体" w:hAnsi="宋体"/>
          <w:b/>
          <w:sz w:val="24"/>
        </w:rPr>
        <w:t>7</w:t>
      </w:r>
      <w:r>
        <w:rPr>
          <w:rFonts w:ascii="宋体" w:hAnsi="宋体"/>
          <w:b/>
          <w:sz w:val="24"/>
        </w:rPr>
        <w:t xml:space="preserve"> </w:t>
      </w:r>
      <w:r>
        <w:rPr>
          <w:rFonts w:hint="eastAsia" w:ascii="宋体" w:hAnsi="宋体"/>
          <w:b/>
          <w:sz w:val="24"/>
        </w:rPr>
        <w:t>备选投标方案</w:t>
      </w:r>
      <w:bookmarkEnd w:id="208"/>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不接受</w:t>
      </w:r>
    </w:p>
    <w:p>
      <w:pPr>
        <w:spacing w:line="360" w:lineRule="auto"/>
        <w:rPr>
          <w:rFonts w:ascii="宋体" w:hAnsi="宋体"/>
          <w:b/>
          <w:sz w:val="24"/>
        </w:rPr>
      </w:pPr>
      <w:bookmarkStart w:id="209" w:name="_Toc321309189"/>
      <w:r>
        <w:rPr>
          <w:rFonts w:hint="eastAsia" w:ascii="宋体" w:hAnsi="宋体"/>
          <w:b/>
          <w:sz w:val="24"/>
        </w:rPr>
        <w:t>4. 投标</w:t>
      </w:r>
      <w:bookmarkEnd w:id="201"/>
      <w:bookmarkEnd w:id="202"/>
      <w:bookmarkEnd w:id="203"/>
      <w:bookmarkEnd w:id="204"/>
      <w:bookmarkEnd w:id="205"/>
      <w:bookmarkEnd w:id="206"/>
      <w:bookmarkEnd w:id="207"/>
      <w:bookmarkEnd w:id="209"/>
    </w:p>
    <w:p>
      <w:pPr>
        <w:spacing w:line="360" w:lineRule="auto"/>
        <w:rPr>
          <w:rFonts w:ascii="宋体" w:hAnsi="宋体"/>
          <w:b/>
          <w:sz w:val="24"/>
        </w:rPr>
      </w:pPr>
      <w:bookmarkStart w:id="210" w:name="_Toc321309190"/>
      <w:bookmarkStart w:id="211" w:name="_Toc247085714"/>
      <w:bookmarkStart w:id="212" w:name="_Toc144974524"/>
      <w:bookmarkStart w:id="213" w:name="_Toc246996943"/>
      <w:bookmarkStart w:id="214" w:name="_Toc179632574"/>
      <w:bookmarkStart w:id="215" w:name="_Toc246996200"/>
      <w:bookmarkStart w:id="216" w:name="_Toc152045556"/>
      <w:bookmarkStart w:id="217" w:name="_Toc152042332"/>
      <w:r>
        <w:rPr>
          <w:rFonts w:hint="eastAsia" w:ascii="宋体" w:hAnsi="宋体"/>
          <w:b/>
          <w:sz w:val="24"/>
        </w:rPr>
        <w:t>4.1 投标文件的密封和标记</w:t>
      </w:r>
      <w:bookmarkEnd w:id="210"/>
      <w:bookmarkEnd w:id="211"/>
      <w:bookmarkEnd w:id="212"/>
      <w:bookmarkEnd w:id="213"/>
      <w:bookmarkEnd w:id="214"/>
      <w:bookmarkEnd w:id="215"/>
      <w:bookmarkEnd w:id="216"/>
      <w:bookmarkEnd w:id="217"/>
    </w:p>
    <w:p>
      <w:pPr>
        <w:spacing w:line="360" w:lineRule="auto"/>
        <w:ind w:firstLine="480" w:firstLineChars="200"/>
        <w:rPr>
          <w:rFonts w:ascii="宋体" w:hAnsi="宋体"/>
          <w:sz w:val="24"/>
        </w:rPr>
      </w:pPr>
      <w:bookmarkStart w:id="218" w:name="_Toc144974525"/>
      <w:bookmarkStart w:id="219" w:name="_Toc246996944"/>
      <w:bookmarkStart w:id="220" w:name="_Toc246996201"/>
      <w:bookmarkStart w:id="221" w:name="_Toc247085715"/>
      <w:bookmarkStart w:id="222" w:name="_Toc152042333"/>
      <w:bookmarkStart w:id="223" w:name="_Toc179632575"/>
      <w:bookmarkStart w:id="224" w:name="_Toc321309191"/>
      <w:bookmarkStart w:id="225" w:name="_Toc152045557"/>
      <w:r>
        <w:rPr>
          <w:rFonts w:hint="eastAsia" w:ascii="宋体" w:hAnsi="宋体"/>
          <w:sz w:val="24"/>
        </w:rPr>
        <w:t>4.1.1 投标文件应进行包装、加贴封条，并在封套的封口处加盖投标人单位章。</w:t>
      </w:r>
    </w:p>
    <w:p>
      <w:pPr>
        <w:spacing w:line="360" w:lineRule="auto"/>
        <w:ind w:firstLine="480" w:firstLineChars="200"/>
        <w:rPr>
          <w:rFonts w:ascii="宋体" w:hAnsi="宋体"/>
          <w:sz w:val="24"/>
        </w:rPr>
      </w:pPr>
      <w:r>
        <w:rPr>
          <w:rFonts w:hint="eastAsia" w:ascii="宋体" w:hAnsi="宋体"/>
          <w:sz w:val="24"/>
        </w:rPr>
        <w:t>4.1.2 投标文件封套上应写明</w:t>
      </w:r>
      <w:r>
        <w:rPr>
          <w:rFonts w:ascii="宋体" w:hAnsi="宋体" w:cs="Arial"/>
          <w:sz w:val="24"/>
        </w:rPr>
        <w:t xml:space="preserve"> “</w:t>
      </w:r>
      <w:r>
        <w:rPr>
          <w:rFonts w:hint="eastAsia" w:ascii="宋体" w:hAnsi="宋体" w:cs="Arial"/>
          <w:sz w:val="24"/>
          <w:u w:val="single"/>
          <w:lang w:eastAsia="zh-CN"/>
        </w:rPr>
        <w:t>柘城中医院</w:t>
      </w:r>
      <w:r>
        <w:rPr>
          <w:rFonts w:hint="eastAsia" w:ascii="宋体" w:hAnsi="宋体" w:cs="Arial"/>
          <w:sz w:val="24"/>
          <w:u w:val="single"/>
        </w:rPr>
        <w:t>信息安全等级保护（三级）建设项目</w:t>
      </w:r>
      <w:r>
        <w:rPr>
          <w:rFonts w:ascii="宋体" w:hAnsi="宋体" w:cs="Arial"/>
          <w:bCs/>
          <w:sz w:val="24"/>
          <w:u w:val="single"/>
        </w:rPr>
        <w:t xml:space="preserve">– </w:t>
      </w:r>
      <w:r>
        <w:rPr>
          <w:rFonts w:hint="eastAsia" w:ascii="宋体" w:hAnsi="宋体" w:cs="Arial"/>
          <w:bCs/>
          <w:sz w:val="24"/>
          <w:u w:val="single"/>
        </w:rPr>
        <w:t>投标文件（密件）</w:t>
      </w:r>
      <w:r>
        <w:rPr>
          <w:rFonts w:ascii="宋体" w:hAnsi="宋体" w:cs="Arial"/>
          <w:sz w:val="24"/>
        </w:rPr>
        <w:t>”</w:t>
      </w:r>
    </w:p>
    <w:p>
      <w:pPr>
        <w:spacing w:line="360" w:lineRule="auto"/>
        <w:ind w:firstLine="480" w:firstLineChars="200"/>
        <w:rPr>
          <w:rFonts w:ascii="宋体" w:hAnsi="宋体"/>
          <w:sz w:val="24"/>
        </w:rPr>
      </w:pPr>
      <w:r>
        <w:rPr>
          <w:rFonts w:hint="eastAsia" w:ascii="宋体" w:hAnsi="宋体"/>
          <w:sz w:val="24"/>
        </w:rPr>
        <w:t>4.1.3 未按本章第4.1.1项或第4.1.2项要求密封和加写标记的投标文件，招标人应予拒收。</w:t>
      </w:r>
    </w:p>
    <w:p>
      <w:pPr>
        <w:spacing w:line="360" w:lineRule="auto"/>
        <w:rPr>
          <w:rFonts w:ascii="宋体" w:hAnsi="宋体"/>
          <w:b/>
          <w:sz w:val="24"/>
        </w:rPr>
      </w:pPr>
      <w:r>
        <w:rPr>
          <w:rFonts w:hint="eastAsia" w:ascii="宋体" w:hAnsi="宋体"/>
          <w:b/>
          <w:sz w:val="24"/>
        </w:rPr>
        <w:t>4.2 投标文件的递交</w:t>
      </w:r>
      <w:bookmarkEnd w:id="218"/>
      <w:bookmarkEnd w:id="219"/>
      <w:bookmarkEnd w:id="220"/>
      <w:bookmarkEnd w:id="221"/>
      <w:bookmarkEnd w:id="222"/>
      <w:bookmarkEnd w:id="223"/>
      <w:bookmarkEnd w:id="224"/>
      <w:bookmarkEnd w:id="225"/>
    </w:p>
    <w:p>
      <w:pPr>
        <w:spacing w:before="78" w:beforeLines="25" w:line="360" w:lineRule="auto"/>
        <w:ind w:firstLine="480" w:firstLineChars="200"/>
        <w:rPr>
          <w:rFonts w:ascii="宋体" w:hAnsi="宋体"/>
          <w:sz w:val="24"/>
        </w:rPr>
      </w:pPr>
      <w:r>
        <w:rPr>
          <w:rFonts w:hint="eastAsia" w:ascii="宋体" w:hAnsi="宋体"/>
          <w:sz w:val="24"/>
        </w:rPr>
        <w:t>4.2.1 投标人应在本章第10.1项规定的投标截止时间前递交投标文件。</w:t>
      </w:r>
    </w:p>
    <w:p>
      <w:pPr>
        <w:spacing w:before="78" w:beforeLines="25" w:line="360" w:lineRule="auto"/>
        <w:ind w:firstLine="480" w:firstLineChars="200"/>
        <w:rPr>
          <w:rFonts w:ascii="宋体" w:hAnsi="宋体"/>
          <w:sz w:val="24"/>
        </w:rPr>
      </w:pPr>
      <w:r>
        <w:rPr>
          <w:rFonts w:hint="eastAsia" w:ascii="宋体" w:hAnsi="宋体"/>
          <w:sz w:val="24"/>
        </w:rPr>
        <w:t>4.2.2 投标人递交投标文件的地点：见投标人须知前附表。</w:t>
      </w:r>
    </w:p>
    <w:p>
      <w:pPr>
        <w:spacing w:before="78" w:beforeLines="25" w:line="360" w:lineRule="auto"/>
        <w:ind w:firstLine="480" w:firstLineChars="200"/>
        <w:rPr>
          <w:rFonts w:ascii="宋体" w:hAnsi="宋体"/>
          <w:sz w:val="24"/>
        </w:rPr>
      </w:pPr>
      <w:r>
        <w:rPr>
          <w:rFonts w:hint="eastAsia" w:ascii="宋体" w:hAnsi="宋体"/>
          <w:sz w:val="24"/>
        </w:rPr>
        <w:t>4.2.3 除投标人须知前附表另有规定外，投标人所递交的投标文件不予退还。</w:t>
      </w:r>
    </w:p>
    <w:p>
      <w:pPr>
        <w:spacing w:before="78" w:beforeLines="25" w:line="360" w:lineRule="auto"/>
        <w:ind w:firstLine="480" w:firstLineChars="200"/>
        <w:rPr>
          <w:rFonts w:ascii="宋体" w:hAnsi="宋体"/>
          <w:sz w:val="24"/>
        </w:rPr>
      </w:pPr>
      <w:r>
        <w:rPr>
          <w:rFonts w:hint="eastAsia" w:ascii="宋体" w:hAnsi="宋体"/>
          <w:sz w:val="24"/>
        </w:rPr>
        <w:t>4.2.4 招标人收到投标文件后，向投标人出具签收凭证。</w:t>
      </w:r>
    </w:p>
    <w:p>
      <w:pPr>
        <w:spacing w:before="78" w:beforeLines="25" w:line="360" w:lineRule="auto"/>
        <w:ind w:firstLine="480" w:firstLineChars="200"/>
        <w:rPr>
          <w:rFonts w:ascii="宋体" w:hAnsi="宋体"/>
          <w:sz w:val="24"/>
        </w:rPr>
      </w:pPr>
      <w:r>
        <w:rPr>
          <w:rFonts w:hint="eastAsia" w:ascii="宋体" w:hAnsi="宋体"/>
          <w:sz w:val="24"/>
        </w:rPr>
        <w:t>4.2.5 逾期送达的或者未送达指定地点的投标文件，招标人不予受理。</w:t>
      </w:r>
    </w:p>
    <w:p>
      <w:pPr>
        <w:spacing w:line="360" w:lineRule="auto"/>
        <w:rPr>
          <w:rFonts w:ascii="宋体" w:hAnsi="宋体"/>
          <w:b/>
          <w:sz w:val="24"/>
        </w:rPr>
      </w:pPr>
      <w:bookmarkStart w:id="226" w:name="_Toc321309192"/>
      <w:bookmarkStart w:id="227" w:name="_Toc152045558"/>
      <w:bookmarkStart w:id="228" w:name="_Toc144974526"/>
      <w:bookmarkStart w:id="229" w:name="_Toc246996945"/>
      <w:bookmarkStart w:id="230" w:name="_Toc152042334"/>
      <w:bookmarkStart w:id="231" w:name="_Toc246996202"/>
      <w:bookmarkStart w:id="232" w:name="_Toc179632576"/>
      <w:bookmarkStart w:id="233" w:name="_Toc247085716"/>
      <w:r>
        <w:rPr>
          <w:rFonts w:hint="eastAsia" w:ascii="宋体" w:hAnsi="宋体"/>
          <w:b/>
          <w:sz w:val="24"/>
        </w:rPr>
        <w:t>4.3 投标文件的修改与撤回</w:t>
      </w:r>
      <w:bookmarkEnd w:id="226"/>
      <w:bookmarkEnd w:id="227"/>
      <w:bookmarkEnd w:id="228"/>
      <w:bookmarkEnd w:id="229"/>
      <w:bookmarkEnd w:id="230"/>
      <w:bookmarkEnd w:id="231"/>
      <w:bookmarkEnd w:id="232"/>
      <w:bookmarkEnd w:id="233"/>
    </w:p>
    <w:p>
      <w:pPr>
        <w:spacing w:before="78" w:beforeLines="25" w:line="360" w:lineRule="auto"/>
        <w:ind w:firstLine="480" w:firstLineChars="200"/>
        <w:rPr>
          <w:rFonts w:ascii="宋体" w:hAnsi="宋体"/>
          <w:sz w:val="24"/>
        </w:rPr>
      </w:pPr>
      <w:r>
        <w:rPr>
          <w:rFonts w:hint="eastAsia" w:ascii="宋体" w:hAnsi="宋体"/>
          <w:sz w:val="24"/>
        </w:rPr>
        <w:t>4.3.1 在本章第10.1项规定的投标截止时间前，投标人可以修改或撤回已递交的投标文件，但应以书面形式通知招标人。</w:t>
      </w:r>
    </w:p>
    <w:p>
      <w:pPr>
        <w:spacing w:before="78" w:beforeLines="25" w:line="360" w:lineRule="auto"/>
        <w:ind w:firstLine="480" w:firstLineChars="200"/>
        <w:rPr>
          <w:rFonts w:ascii="宋体" w:hAnsi="宋体"/>
          <w:sz w:val="24"/>
        </w:rPr>
      </w:pPr>
      <w:r>
        <w:rPr>
          <w:rFonts w:hint="eastAsia" w:ascii="宋体" w:hAnsi="宋体"/>
          <w:sz w:val="24"/>
        </w:rPr>
        <w:t>4.3.2 投标人修改或撤回已递交投标文件的书面通知应按照本章第3.6.3项的要求签字或盖章。招标人收到书面通知后，向投标人出具签收凭证。</w:t>
      </w:r>
    </w:p>
    <w:p>
      <w:pPr>
        <w:spacing w:before="78" w:beforeLines="25" w:line="360" w:lineRule="auto"/>
        <w:ind w:firstLine="480" w:firstLineChars="200"/>
        <w:rPr>
          <w:rFonts w:ascii="宋体" w:hAnsi="宋体"/>
          <w:sz w:val="24"/>
        </w:rPr>
      </w:pPr>
      <w:r>
        <w:rPr>
          <w:rFonts w:hint="eastAsia" w:ascii="宋体" w:hAnsi="宋体"/>
          <w:sz w:val="24"/>
        </w:rPr>
        <w:t>4.3.3 投标人撤回投标文件的，招标人自收到投标人书面撤回通知之日起5日内退还已收取的投标保证金（如有）。</w:t>
      </w:r>
    </w:p>
    <w:p>
      <w:pPr>
        <w:spacing w:before="78" w:beforeLines="25" w:line="360" w:lineRule="auto"/>
        <w:ind w:firstLine="480" w:firstLineChars="200"/>
        <w:rPr>
          <w:rFonts w:ascii="宋体" w:hAnsi="宋体"/>
          <w:sz w:val="24"/>
        </w:rPr>
      </w:pPr>
      <w:r>
        <w:rPr>
          <w:rFonts w:hint="eastAsia" w:ascii="宋体" w:hAnsi="宋体"/>
          <w:sz w:val="24"/>
        </w:rPr>
        <w:t>4.3.4 修改的内容为投标文件的组成部分。修改的投标文件应按照本章第3条、第4条规定进行编制、密封、标记和递交，并标明“修改”字样。</w:t>
      </w:r>
    </w:p>
    <w:p>
      <w:pPr>
        <w:spacing w:line="360" w:lineRule="auto"/>
        <w:rPr>
          <w:rFonts w:ascii="宋体" w:hAnsi="宋体"/>
          <w:b/>
          <w:sz w:val="24"/>
        </w:rPr>
      </w:pPr>
      <w:bookmarkStart w:id="234" w:name="_Toc246996203"/>
      <w:bookmarkStart w:id="235" w:name="_Toc144974527"/>
      <w:bookmarkStart w:id="236" w:name="_Toc321309193"/>
      <w:bookmarkStart w:id="237" w:name="_Toc179632577"/>
      <w:bookmarkStart w:id="238" w:name="_Toc152045559"/>
      <w:bookmarkStart w:id="239" w:name="_Toc152042335"/>
      <w:bookmarkStart w:id="240" w:name="_Toc247085717"/>
      <w:bookmarkStart w:id="241" w:name="_Toc246996946"/>
      <w:r>
        <w:rPr>
          <w:rFonts w:hint="eastAsia" w:ascii="宋体" w:hAnsi="宋体"/>
          <w:b/>
          <w:sz w:val="24"/>
        </w:rPr>
        <w:t>5. 开标</w:t>
      </w:r>
      <w:bookmarkEnd w:id="234"/>
      <w:bookmarkEnd w:id="235"/>
      <w:bookmarkEnd w:id="236"/>
      <w:bookmarkEnd w:id="237"/>
      <w:bookmarkEnd w:id="238"/>
      <w:bookmarkEnd w:id="239"/>
      <w:bookmarkEnd w:id="240"/>
      <w:bookmarkEnd w:id="241"/>
    </w:p>
    <w:p>
      <w:pPr>
        <w:spacing w:line="360" w:lineRule="auto"/>
        <w:rPr>
          <w:rFonts w:ascii="宋体" w:hAnsi="宋体"/>
          <w:b/>
          <w:sz w:val="24"/>
        </w:rPr>
      </w:pPr>
      <w:bookmarkStart w:id="242" w:name="_Toc246996204"/>
      <w:bookmarkStart w:id="243" w:name="_Toc246996947"/>
      <w:bookmarkStart w:id="244" w:name="_Toc247085718"/>
      <w:bookmarkStart w:id="245" w:name="_Toc321309194"/>
      <w:bookmarkStart w:id="246" w:name="_Toc179632578"/>
      <w:bookmarkStart w:id="247" w:name="_Toc152045560"/>
      <w:bookmarkStart w:id="248" w:name="_Toc152042336"/>
      <w:bookmarkStart w:id="249" w:name="_Toc144974528"/>
      <w:r>
        <w:rPr>
          <w:rFonts w:hint="eastAsia" w:ascii="宋体" w:hAnsi="宋体"/>
          <w:b/>
          <w:sz w:val="24"/>
        </w:rPr>
        <w:t>5.1 开标时间和地点</w:t>
      </w:r>
      <w:bookmarkEnd w:id="242"/>
      <w:bookmarkEnd w:id="243"/>
      <w:bookmarkEnd w:id="244"/>
      <w:bookmarkEnd w:id="245"/>
      <w:bookmarkEnd w:id="246"/>
      <w:bookmarkEnd w:id="247"/>
      <w:bookmarkEnd w:id="248"/>
      <w:bookmarkEnd w:id="249"/>
    </w:p>
    <w:p>
      <w:pPr>
        <w:spacing w:before="78" w:beforeLines="25" w:line="360" w:lineRule="auto"/>
        <w:ind w:firstLine="480" w:firstLineChars="200"/>
        <w:rPr>
          <w:rFonts w:ascii="宋体" w:hAnsi="宋体"/>
          <w:sz w:val="24"/>
        </w:rPr>
      </w:pPr>
      <w:r>
        <w:rPr>
          <w:rFonts w:hint="eastAsia" w:ascii="宋体" w:hAnsi="宋体"/>
          <w:sz w:val="24"/>
        </w:rPr>
        <w:t>招标人在本章第10.1项规定的投标截止时间（开标时间）和投标人须知前附表规定的地点公开开标。</w:t>
      </w:r>
    </w:p>
    <w:p>
      <w:pPr>
        <w:spacing w:line="360" w:lineRule="auto"/>
        <w:rPr>
          <w:rFonts w:ascii="宋体" w:hAnsi="宋体"/>
          <w:b/>
          <w:sz w:val="24"/>
        </w:rPr>
      </w:pPr>
      <w:bookmarkStart w:id="250" w:name="_Toc246996949"/>
      <w:bookmarkStart w:id="251" w:name="_Toc247085720"/>
      <w:bookmarkStart w:id="252" w:name="_Toc152042338"/>
      <w:bookmarkStart w:id="253" w:name="_Toc152045562"/>
      <w:bookmarkStart w:id="254" w:name="_Toc321309197"/>
      <w:bookmarkStart w:id="255" w:name="_Toc246996206"/>
      <w:bookmarkStart w:id="256" w:name="_Toc144974530"/>
      <w:bookmarkStart w:id="257" w:name="_Toc179632580"/>
      <w:r>
        <w:rPr>
          <w:rFonts w:hint="eastAsia" w:ascii="宋体" w:hAnsi="宋体"/>
          <w:b/>
          <w:sz w:val="24"/>
        </w:rPr>
        <w:t>6. 评标</w:t>
      </w:r>
      <w:bookmarkEnd w:id="250"/>
      <w:bookmarkEnd w:id="251"/>
      <w:bookmarkEnd w:id="252"/>
      <w:bookmarkEnd w:id="253"/>
      <w:bookmarkEnd w:id="254"/>
      <w:bookmarkEnd w:id="255"/>
      <w:bookmarkEnd w:id="256"/>
      <w:bookmarkEnd w:id="257"/>
    </w:p>
    <w:p>
      <w:pPr>
        <w:spacing w:line="360" w:lineRule="auto"/>
        <w:rPr>
          <w:rFonts w:ascii="宋体" w:hAnsi="宋体"/>
          <w:b/>
          <w:sz w:val="24"/>
        </w:rPr>
      </w:pPr>
      <w:bookmarkStart w:id="258" w:name="_Toc152042339"/>
      <w:bookmarkStart w:id="259" w:name="_Toc321309198"/>
      <w:bookmarkStart w:id="260" w:name="_Toc152045563"/>
      <w:bookmarkStart w:id="261" w:name="_Toc179632581"/>
      <w:bookmarkStart w:id="262" w:name="_Toc247085721"/>
      <w:bookmarkStart w:id="263" w:name="_Toc144974531"/>
      <w:bookmarkStart w:id="264" w:name="_Toc246996950"/>
      <w:bookmarkStart w:id="265" w:name="_Toc246996207"/>
      <w:r>
        <w:rPr>
          <w:rFonts w:hint="eastAsia" w:ascii="宋体" w:hAnsi="宋体"/>
          <w:b/>
          <w:sz w:val="24"/>
        </w:rPr>
        <w:t>6.1 评标委员会</w:t>
      </w:r>
      <w:bookmarkEnd w:id="258"/>
      <w:bookmarkEnd w:id="259"/>
      <w:bookmarkEnd w:id="260"/>
      <w:bookmarkEnd w:id="261"/>
      <w:bookmarkEnd w:id="262"/>
      <w:bookmarkEnd w:id="263"/>
      <w:bookmarkEnd w:id="264"/>
      <w:bookmarkEnd w:id="265"/>
    </w:p>
    <w:p>
      <w:pPr>
        <w:spacing w:before="78" w:beforeLines="25" w:line="360" w:lineRule="auto"/>
        <w:ind w:firstLine="480" w:firstLineChars="200"/>
        <w:rPr>
          <w:rFonts w:ascii="宋体" w:hAnsi="宋体"/>
          <w:sz w:val="24"/>
        </w:rPr>
      </w:pPr>
      <w:r>
        <w:rPr>
          <w:rFonts w:hint="eastAsia" w:ascii="宋体" w:hAnsi="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before="78" w:beforeLines="25" w:line="360" w:lineRule="auto"/>
        <w:ind w:firstLine="480" w:firstLineChars="200"/>
        <w:rPr>
          <w:rFonts w:ascii="宋体" w:hAnsi="宋体"/>
          <w:sz w:val="24"/>
        </w:rPr>
      </w:pPr>
      <w:r>
        <w:rPr>
          <w:rFonts w:hint="eastAsia" w:ascii="宋体" w:hAnsi="宋体"/>
          <w:sz w:val="24"/>
        </w:rPr>
        <w:t>6.1.2 评标委员会成员有下列情形之一的，应当回避：</w:t>
      </w:r>
    </w:p>
    <w:p>
      <w:pPr>
        <w:spacing w:before="78" w:beforeLines="25" w:line="360" w:lineRule="auto"/>
        <w:ind w:firstLine="410" w:firstLineChars="171"/>
        <w:rPr>
          <w:rFonts w:ascii="宋体" w:hAnsi="宋体"/>
          <w:sz w:val="24"/>
        </w:rPr>
      </w:pPr>
      <w:r>
        <w:rPr>
          <w:rFonts w:hint="eastAsia" w:ascii="宋体" w:hAnsi="宋体"/>
          <w:sz w:val="24"/>
        </w:rPr>
        <w:t>（1）投标人或投标人主要负责人的近亲属；</w:t>
      </w:r>
    </w:p>
    <w:p>
      <w:pPr>
        <w:spacing w:before="78" w:beforeLines="25" w:line="360" w:lineRule="auto"/>
        <w:ind w:firstLine="410" w:firstLineChars="171"/>
        <w:rPr>
          <w:rFonts w:ascii="宋体" w:hAnsi="宋体"/>
          <w:sz w:val="24"/>
        </w:rPr>
      </w:pPr>
      <w:r>
        <w:rPr>
          <w:rFonts w:hint="eastAsia" w:ascii="宋体" w:hAnsi="宋体"/>
          <w:sz w:val="24"/>
        </w:rPr>
        <w:t>（2）项目主管部门或者行政监督部门的人员；</w:t>
      </w:r>
    </w:p>
    <w:p>
      <w:pPr>
        <w:spacing w:before="78" w:beforeLines="25" w:line="360" w:lineRule="auto"/>
        <w:ind w:firstLine="410" w:firstLineChars="171"/>
        <w:rPr>
          <w:rFonts w:ascii="宋体" w:hAnsi="宋体"/>
          <w:sz w:val="24"/>
        </w:rPr>
      </w:pPr>
      <w:r>
        <w:rPr>
          <w:rFonts w:hint="eastAsia" w:ascii="宋体" w:hAnsi="宋体"/>
          <w:sz w:val="24"/>
        </w:rPr>
        <w:t>（3）与投标人有经济利益关系；</w:t>
      </w:r>
    </w:p>
    <w:p>
      <w:pPr>
        <w:spacing w:before="78" w:beforeLines="25" w:line="360" w:lineRule="auto"/>
        <w:ind w:firstLine="410" w:firstLineChars="171"/>
        <w:rPr>
          <w:rFonts w:ascii="宋体" w:hAnsi="宋体"/>
          <w:sz w:val="24"/>
        </w:rPr>
      </w:pPr>
      <w:r>
        <w:rPr>
          <w:rFonts w:hint="eastAsia" w:ascii="宋体" w:hAnsi="宋体"/>
          <w:sz w:val="24"/>
        </w:rPr>
        <w:t>（4）曾因在招标、评标以及其他与招标投标有关活动中从事违法行为而受过行政处罚或刑事处罚的；</w:t>
      </w:r>
    </w:p>
    <w:p>
      <w:pPr>
        <w:spacing w:before="78" w:beforeLines="25" w:line="360" w:lineRule="auto"/>
        <w:ind w:firstLine="410" w:firstLineChars="171"/>
        <w:rPr>
          <w:rFonts w:ascii="宋体" w:hAnsi="宋体"/>
          <w:sz w:val="24"/>
        </w:rPr>
      </w:pPr>
      <w:r>
        <w:rPr>
          <w:rFonts w:hint="eastAsia" w:ascii="宋体" w:hAnsi="宋体"/>
          <w:sz w:val="24"/>
        </w:rPr>
        <w:t>（5）与投标人有其他利害关系。</w:t>
      </w:r>
    </w:p>
    <w:p>
      <w:pPr>
        <w:spacing w:line="360" w:lineRule="auto"/>
        <w:rPr>
          <w:rFonts w:ascii="宋体" w:hAnsi="宋体"/>
          <w:b/>
          <w:sz w:val="24"/>
        </w:rPr>
      </w:pPr>
      <w:bookmarkStart w:id="266" w:name="_Toc152042340"/>
      <w:bookmarkStart w:id="267" w:name="_Toc247085722"/>
      <w:bookmarkStart w:id="268" w:name="_Toc179632582"/>
      <w:bookmarkStart w:id="269" w:name="_Toc152045564"/>
      <w:bookmarkStart w:id="270" w:name="_Toc144974532"/>
      <w:bookmarkStart w:id="271" w:name="_Toc246996951"/>
      <w:bookmarkStart w:id="272" w:name="_Toc246996208"/>
      <w:bookmarkStart w:id="273" w:name="_Toc321309199"/>
      <w:r>
        <w:rPr>
          <w:rFonts w:hint="eastAsia" w:ascii="宋体" w:hAnsi="宋体"/>
          <w:b/>
          <w:sz w:val="24"/>
        </w:rPr>
        <w:t>6.2 评标原则</w:t>
      </w:r>
      <w:bookmarkEnd w:id="266"/>
      <w:bookmarkEnd w:id="267"/>
      <w:bookmarkEnd w:id="268"/>
      <w:bookmarkEnd w:id="269"/>
      <w:bookmarkEnd w:id="270"/>
      <w:bookmarkEnd w:id="271"/>
      <w:bookmarkEnd w:id="272"/>
      <w:bookmarkEnd w:id="273"/>
    </w:p>
    <w:p>
      <w:pPr>
        <w:spacing w:before="78" w:beforeLines="25" w:line="360" w:lineRule="auto"/>
        <w:ind w:firstLine="480" w:firstLineChars="200"/>
        <w:rPr>
          <w:rFonts w:ascii="宋体" w:hAnsi="宋体"/>
          <w:sz w:val="24"/>
        </w:rPr>
      </w:pPr>
      <w:r>
        <w:rPr>
          <w:rFonts w:hint="eastAsia" w:ascii="宋体" w:hAnsi="宋体"/>
          <w:sz w:val="24"/>
        </w:rPr>
        <w:t>评标活动遵循公平、公正、科学和择优的原则。</w:t>
      </w:r>
    </w:p>
    <w:p>
      <w:pPr>
        <w:spacing w:line="360" w:lineRule="auto"/>
        <w:rPr>
          <w:rFonts w:ascii="宋体" w:hAnsi="宋体"/>
          <w:b/>
          <w:sz w:val="24"/>
        </w:rPr>
      </w:pPr>
      <w:bookmarkStart w:id="274" w:name="_Toc321309200"/>
      <w:bookmarkStart w:id="275" w:name="_Toc152042341"/>
      <w:bookmarkStart w:id="276" w:name="_Toc246996209"/>
      <w:bookmarkStart w:id="277" w:name="_Toc144974533"/>
      <w:bookmarkStart w:id="278" w:name="_Toc246996952"/>
      <w:bookmarkStart w:id="279" w:name="_Toc247085723"/>
      <w:bookmarkStart w:id="280" w:name="_Toc179632583"/>
      <w:bookmarkStart w:id="281" w:name="_Toc152045565"/>
      <w:r>
        <w:rPr>
          <w:rFonts w:hint="eastAsia" w:ascii="宋体" w:hAnsi="宋体"/>
          <w:b/>
          <w:sz w:val="24"/>
        </w:rPr>
        <w:t>6.3 评标</w:t>
      </w:r>
      <w:bookmarkEnd w:id="274"/>
      <w:bookmarkEnd w:id="275"/>
      <w:bookmarkEnd w:id="276"/>
      <w:bookmarkEnd w:id="277"/>
      <w:bookmarkEnd w:id="278"/>
      <w:bookmarkEnd w:id="279"/>
      <w:bookmarkEnd w:id="280"/>
      <w:bookmarkEnd w:id="281"/>
    </w:p>
    <w:p>
      <w:pPr>
        <w:spacing w:before="78" w:beforeLines="25" w:line="360" w:lineRule="auto"/>
        <w:ind w:firstLine="480" w:firstLineChars="200"/>
        <w:rPr>
          <w:rFonts w:ascii="宋体" w:hAnsi="宋体"/>
          <w:sz w:val="24"/>
        </w:rPr>
      </w:pPr>
      <w:r>
        <w:rPr>
          <w:rFonts w:hint="eastAsia" w:ascii="宋体" w:hAnsi="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ascii="宋体" w:hAnsi="宋体"/>
          <w:b/>
          <w:sz w:val="24"/>
        </w:rPr>
      </w:pPr>
      <w:bookmarkStart w:id="282" w:name="_Toc246996953"/>
      <w:bookmarkStart w:id="283" w:name="_Toc144974534"/>
      <w:bookmarkStart w:id="284" w:name="_Toc247085724"/>
      <w:bookmarkStart w:id="285" w:name="_Toc152045566"/>
      <w:bookmarkStart w:id="286" w:name="_Toc179632584"/>
      <w:bookmarkStart w:id="287" w:name="_Toc152042342"/>
      <w:bookmarkStart w:id="288" w:name="_Toc321309201"/>
      <w:bookmarkStart w:id="289" w:name="_Toc246996210"/>
      <w:r>
        <w:rPr>
          <w:rFonts w:hint="eastAsia" w:ascii="宋体" w:hAnsi="宋体"/>
          <w:b/>
          <w:sz w:val="24"/>
        </w:rPr>
        <w:t>7. 合同授予</w:t>
      </w:r>
      <w:bookmarkEnd w:id="282"/>
      <w:bookmarkEnd w:id="283"/>
      <w:bookmarkEnd w:id="284"/>
      <w:bookmarkEnd w:id="285"/>
      <w:bookmarkEnd w:id="286"/>
      <w:bookmarkEnd w:id="287"/>
      <w:bookmarkEnd w:id="288"/>
      <w:bookmarkEnd w:id="289"/>
    </w:p>
    <w:p>
      <w:pPr>
        <w:spacing w:line="360" w:lineRule="auto"/>
        <w:rPr>
          <w:rFonts w:ascii="宋体" w:hAnsi="宋体"/>
          <w:b/>
          <w:sz w:val="24"/>
        </w:rPr>
      </w:pPr>
      <w:bookmarkStart w:id="290" w:name="_Toc152042343"/>
      <w:bookmarkStart w:id="291" w:name="_Toc247085725"/>
      <w:bookmarkStart w:id="292" w:name="_Toc179632585"/>
      <w:bookmarkStart w:id="293" w:name="_Toc246996954"/>
      <w:bookmarkStart w:id="294" w:name="_Toc321309202"/>
      <w:bookmarkStart w:id="295" w:name="_Toc152045567"/>
      <w:bookmarkStart w:id="296" w:name="_Toc246996211"/>
      <w:bookmarkStart w:id="297" w:name="_Toc144974535"/>
      <w:r>
        <w:rPr>
          <w:rFonts w:hint="eastAsia" w:ascii="宋体" w:hAnsi="宋体"/>
          <w:b/>
          <w:sz w:val="24"/>
        </w:rPr>
        <w:t>7.1 定标方式</w:t>
      </w:r>
      <w:bookmarkEnd w:id="290"/>
      <w:bookmarkEnd w:id="291"/>
      <w:bookmarkEnd w:id="292"/>
      <w:bookmarkEnd w:id="293"/>
      <w:bookmarkEnd w:id="294"/>
      <w:bookmarkEnd w:id="295"/>
      <w:bookmarkEnd w:id="296"/>
      <w:bookmarkEnd w:id="297"/>
    </w:p>
    <w:p>
      <w:pPr>
        <w:spacing w:before="78" w:beforeLines="25" w:line="360" w:lineRule="auto"/>
        <w:ind w:firstLine="480" w:firstLineChars="200"/>
        <w:rPr>
          <w:rFonts w:ascii="宋体" w:hAnsi="宋体"/>
          <w:sz w:val="24"/>
        </w:rPr>
      </w:pPr>
      <w:r>
        <w:rPr>
          <w:rFonts w:hint="eastAsia" w:ascii="宋体" w:hAnsi="宋体"/>
          <w:sz w:val="24"/>
        </w:rPr>
        <w:t>招标人依据评标委员会推荐的中标候选人确定中标人。</w:t>
      </w:r>
    </w:p>
    <w:p>
      <w:pPr>
        <w:spacing w:line="360" w:lineRule="auto"/>
        <w:rPr>
          <w:rFonts w:ascii="宋体" w:hAnsi="宋体"/>
          <w:b/>
          <w:sz w:val="24"/>
        </w:rPr>
      </w:pPr>
      <w:bookmarkStart w:id="298" w:name="_Toc152042344"/>
      <w:bookmarkStart w:id="299" w:name="_Toc152045568"/>
      <w:bookmarkStart w:id="300" w:name="_Toc179632586"/>
      <w:bookmarkStart w:id="301" w:name="_Toc321309204"/>
      <w:bookmarkStart w:id="302" w:name="_Toc144974536"/>
      <w:bookmarkStart w:id="303" w:name="_Toc247085726"/>
      <w:bookmarkStart w:id="304" w:name="_Toc246996955"/>
      <w:bookmarkStart w:id="305" w:name="_Toc246996212"/>
      <w:r>
        <w:rPr>
          <w:rFonts w:hint="eastAsia" w:ascii="宋体" w:hAnsi="宋体"/>
          <w:b/>
          <w:sz w:val="24"/>
        </w:rPr>
        <w:t>7.2 中标通知</w:t>
      </w:r>
      <w:bookmarkEnd w:id="298"/>
      <w:bookmarkEnd w:id="299"/>
      <w:bookmarkEnd w:id="300"/>
      <w:bookmarkEnd w:id="301"/>
      <w:bookmarkEnd w:id="302"/>
      <w:bookmarkEnd w:id="303"/>
      <w:bookmarkEnd w:id="304"/>
      <w:bookmarkEnd w:id="305"/>
    </w:p>
    <w:p>
      <w:pPr>
        <w:spacing w:before="78" w:beforeLines="25" w:line="360" w:lineRule="auto"/>
        <w:ind w:firstLine="480" w:firstLineChars="200"/>
        <w:rPr>
          <w:rFonts w:ascii="宋体" w:hAnsi="宋体"/>
          <w:sz w:val="24"/>
        </w:rPr>
      </w:pPr>
      <w:r>
        <w:rPr>
          <w:rFonts w:hint="eastAsia" w:ascii="宋体" w:hAnsi="宋体"/>
          <w:sz w:val="24"/>
        </w:rPr>
        <w:t>在本章第3.3款规定的投标有效期内，招标人以书面形式向中标人发出中标通知书，同时将中标结果通知未中标的投标人。</w:t>
      </w:r>
    </w:p>
    <w:p>
      <w:pPr>
        <w:spacing w:line="360" w:lineRule="auto"/>
        <w:rPr>
          <w:rFonts w:ascii="宋体" w:hAnsi="宋体"/>
          <w:b/>
          <w:sz w:val="24"/>
        </w:rPr>
      </w:pPr>
      <w:bookmarkStart w:id="306" w:name="_Toc152042346"/>
      <w:bookmarkStart w:id="307" w:name="_Toc152045570"/>
      <w:bookmarkStart w:id="308" w:name="_Toc321309206"/>
      <w:bookmarkStart w:id="309" w:name="_Toc144974538"/>
      <w:bookmarkStart w:id="310" w:name="_Toc246996957"/>
      <w:bookmarkStart w:id="311" w:name="_Toc246996214"/>
      <w:bookmarkStart w:id="312" w:name="_Toc247085728"/>
      <w:bookmarkStart w:id="313" w:name="_Toc179632588"/>
      <w:r>
        <w:rPr>
          <w:rFonts w:hint="eastAsia" w:ascii="宋体" w:hAnsi="宋体"/>
          <w:b/>
          <w:sz w:val="24"/>
        </w:rPr>
        <w:t>7.3 签订合同</w:t>
      </w:r>
      <w:bookmarkEnd w:id="306"/>
      <w:bookmarkEnd w:id="307"/>
      <w:bookmarkEnd w:id="308"/>
      <w:bookmarkEnd w:id="309"/>
      <w:bookmarkEnd w:id="310"/>
      <w:bookmarkEnd w:id="311"/>
      <w:bookmarkEnd w:id="312"/>
      <w:bookmarkEnd w:id="313"/>
    </w:p>
    <w:p>
      <w:pPr>
        <w:spacing w:before="78" w:beforeLines="25" w:line="360" w:lineRule="auto"/>
        <w:ind w:firstLine="480" w:firstLineChars="200"/>
        <w:rPr>
          <w:rFonts w:ascii="宋体" w:hAnsi="宋体"/>
          <w:sz w:val="24"/>
        </w:rPr>
      </w:pPr>
      <w:r>
        <w:rPr>
          <w:rFonts w:hint="eastAsia" w:ascii="宋体" w:hAnsi="宋体"/>
          <w:sz w:val="24"/>
        </w:rPr>
        <w:t>7.3.1招标人和中标人应当自中标通知书发出之日起30天内，根据招标文件和中标人的投标文件订立书面合同。给招标人造成的损失中标人还应当予以赔偿。</w:t>
      </w:r>
    </w:p>
    <w:p>
      <w:pPr>
        <w:spacing w:before="78" w:beforeLines="25" w:line="360" w:lineRule="auto"/>
        <w:ind w:firstLine="480" w:firstLineChars="200"/>
        <w:rPr>
          <w:rFonts w:ascii="宋体" w:hAnsi="宋体"/>
          <w:sz w:val="24"/>
        </w:rPr>
      </w:pPr>
      <w:r>
        <w:rPr>
          <w:rFonts w:hint="eastAsia" w:ascii="宋体" w:hAnsi="宋体"/>
          <w:sz w:val="24"/>
        </w:rPr>
        <w:t>7.3.2 发出中标通知书后，招标人无正当理由拒签合同的；给中标人造成损失的，还应当赔偿损失。</w:t>
      </w:r>
    </w:p>
    <w:p>
      <w:pPr>
        <w:spacing w:line="360" w:lineRule="auto"/>
        <w:rPr>
          <w:rFonts w:ascii="宋体" w:hAnsi="宋体"/>
          <w:b/>
          <w:sz w:val="24"/>
        </w:rPr>
      </w:pPr>
      <w:r>
        <w:rPr>
          <w:rFonts w:hint="eastAsia" w:ascii="宋体" w:hAnsi="宋体"/>
          <w:b/>
          <w:sz w:val="24"/>
        </w:rPr>
        <w:t>8．重新招标和不再招标</w:t>
      </w:r>
    </w:p>
    <w:p>
      <w:pPr>
        <w:spacing w:line="360" w:lineRule="auto"/>
        <w:rPr>
          <w:rFonts w:ascii="宋体" w:hAnsi="宋体"/>
          <w:b/>
          <w:sz w:val="24"/>
        </w:rPr>
      </w:pPr>
      <w:r>
        <w:rPr>
          <w:rFonts w:hint="eastAsia" w:ascii="宋体" w:hAnsi="宋体"/>
          <w:b/>
          <w:sz w:val="24"/>
        </w:rPr>
        <w:t>8.1 重新招标</w:t>
      </w:r>
    </w:p>
    <w:p>
      <w:pPr>
        <w:spacing w:before="78" w:beforeLines="25" w:line="360" w:lineRule="auto"/>
        <w:ind w:firstLine="480" w:firstLineChars="200"/>
        <w:rPr>
          <w:rFonts w:ascii="宋体" w:hAnsi="宋体"/>
          <w:sz w:val="24"/>
        </w:rPr>
      </w:pPr>
      <w:r>
        <w:rPr>
          <w:rFonts w:hint="eastAsia" w:ascii="宋体" w:hAnsi="宋体"/>
          <w:sz w:val="24"/>
        </w:rPr>
        <w:t>有下列情形之一的，招标人将重新招标：</w:t>
      </w:r>
    </w:p>
    <w:p>
      <w:pPr>
        <w:spacing w:before="78" w:beforeLines="25" w:line="360" w:lineRule="auto"/>
        <w:ind w:firstLine="480" w:firstLineChars="200"/>
        <w:rPr>
          <w:rFonts w:ascii="宋体" w:hAnsi="宋体"/>
          <w:sz w:val="24"/>
        </w:rPr>
      </w:pPr>
      <w:r>
        <w:rPr>
          <w:rFonts w:hint="eastAsia" w:ascii="宋体" w:hAnsi="宋体"/>
          <w:sz w:val="24"/>
        </w:rPr>
        <w:t>(l）投标截止时间止，投标人少于3 个的；</w:t>
      </w:r>
    </w:p>
    <w:p>
      <w:pPr>
        <w:spacing w:before="78" w:beforeLines="25" w:line="360" w:lineRule="auto"/>
        <w:ind w:firstLine="480" w:firstLineChars="200"/>
        <w:rPr>
          <w:rFonts w:ascii="宋体" w:hAnsi="宋体"/>
          <w:sz w:val="24"/>
        </w:rPr>
      </w:pPr>
      <w:r>
        <w:rPr>
          <w:rFonts w:hint="eastAsia" w:ascii="宋体" w:hAnsi="宋体"/>
          <w:sz w:val="24"/>
        </w:rPr>
        <w:t>(2）经评标委员会评审后否决所有投标的。</w:t>
      </w:r>
    </w:p>
    <w:p>
      <w:pPr>
        <w:spacing w:line="360" w:lineRule="auto"/>
        <w:rPr>
          <w:rFonts w:ascii="宋体" w:hAnsi="宋体"/>
          <w:b/>
          <w:sz w:val="24"/>
        </w:rPr>
      </w:pPr>
      <w:r>
        <w:rPr>
          <w:rFonts w:hint="eastAsia" w:ascii="宋体" w:hAnsi="宋体"/>
          <w:b/>
          <w:sz w:val="24"/>
        </w:rPr>
        <w:t>8.2 不再招标</w:t>
      </w:r>
    </w:p>
    <w:p>
      <w:pPr>
        <w:spacing w:before="78" w:beforeLines="25" w:line="360" w:lineRule="auto"/>
        <w:ind w:firstLine="480" w:firstLineChars="200"/>
        <w:rPr>
          <w:rFonts w:ascii="宋体" w:hAnsi="宋体"/>
          <w:sz w:val="24"/>
        </w:rPr>
      </w:pPr>
      <w:r>
        <w:rPr>
          <w:rFonts w:hint="eastAsia" w:ascii="宋体" w:hAnsi="宋体"/>
          <w:sz w:val="24"/>
        </w:rPr>
        <w:t>重新招标后投标人仍少于3 个或者所有投标被否决的，招标人有权可不再进行招标。</w:t>
      </w:r>
    </w:p>
    <w:p>
      <w:pPr>
        <w:spacing w:line="360" w:lineRule="auto"/>
        <w:rPr>
          <w:rFonts w:ascii="宋体" w:hAnsi="宋体"/>
          <w:b/>
          <w:sz w:val="24"/>
        </w:rPr>
      </w:pPr>
      <w:bookmarkStart w:id="314" w:name="_Toc321309207"/>
      <w:r>
        <w:rPr>
          <w:rFonts w:hint="eastAsia" w:ascii="宋体" w:hAnsi="宋体"/>
          <w:b/>
          <w:sz w:val="24"/>
        </w:rPr>
        <w:t>9. 纪律和监督</w:t>
      </w:r>
      <w:bookmarkEnd w:id="314"/>
    </w:p>
    <w:p>
      <w:pPr>
        <w:spacing w:line="360" w:lineRule="auto"/>
        <w:rPr>
          <w:rFonts w:ascii="宋体" w:hAnsi="宋体"/>
          <w:b/>
          <w:sz w:val="24"/>
        </w:rPr>
      </w:pPr>
      <w:bookmarkStart w:id="315" w:name="_Toc152042351"/>
      <w:bookmarkStart w:id="316" w:name="_Toc179632593"/>
      <w:bookmarkStart w:id="317" w:name="_Toc144974543"/>
      <w:bookmarkStart w:id="318" w:name="_Toc247085733"/>
      <w:bookmarkStart w:id="319" w:name="_Toc321309208"/>
      <w:bookmarkStart w:id="320" w:name="_Toc246996219"/>
      <w:bookmarkStart w:id="321" w:name="_Toc152045575"/>
      <w:bookmarkStart w:id="322" w:name="_Toc296590983"/>
      <w:bookmarkStart w:id="323" w:name="_Toc246996962"/>
      <w:r>
        <w:rPr>
          <w:rFonts w:hint="eastAsia" w:ascii="宋体" w:hAnsi="宋体"/>
          <w:b/>
          <w:sz w:val="24"/>
        </w:rPr>
        <w:t>9.1 对招标人的纪律要求</w:t>
      </w:r>
      <w:bookmarkEnd w:id="315"/>
      <w:bookmarkEnd w:id="316"/>
      <w:bookmarkEnd w:id="317"/>
      <w:bookmarkEnd w:id="318"/>
      <w:bookmarkEnd w:id="319"/>
      <w:bookmarkEnd w:id="320"/>
      <w:bookmarkEnd w:id="321"/>
      <w:bookmarkEnd w:id="322"/>
      <w:bookmarkEnd w:id="323"/>
    </w:p>
    <w:p>
      <w:pPr>
        <w:spacing w:before="78" w:beforeLines="25" w:line="360" w:lineRule="auto"/>
        <w:ind w:firstLine="480" w:firstLineChars="200"/>
        <w:rPr>
          <w:rFonts w:ascii="宋体" w:hAnsi="宋体"/>
          <w:sz w:val="24"/>
        </w:rPr>
      </w:pPr>
      <w:r>
        <w:rPr>
          <w:rFonts w:hint="eastAsia" w:ascii="宋体" w:hAnsi="宋体"/>
          <w:sz w:val="24"/>
        </w:rPr>
        <w:t>招标人不得泄漏招标投标活动中应当保密的情况和资料，不得与投标人串通损害国家利益、社会公共利益或者他人合法权益。</w:t>
      </w:r>
    </w:p>
    <w:p>
      <w:pPr>
        <w:spacing w:line="360" w:lineRule="auto"/>
        <w:rPr>
          <w:rFonts w:ascii="宋体" w:hAnsi="宋体"/>
          <w:b/>
          <w:sz w:val="24"/>
        </w:rPr>
      </w:pPr>
      <w:bookmarkStart w:id="324" w:name="_Toc152042352"/>
      <w:bookmarkStart w:id="325" w:name="_Toc144974544"/>
      <w:bookmarkStart w:id="326" w:name="_Toc321309209"/>
      <w:bookmarkStart w:id="327" w:name="_Toc246996963"/>
      <w:bookmarkStart w:id="328" w:name="_Toc179632594"/>
      <w:bookmarkStart w:id="329" w:name="_Toc152045576"/>
      <w:bookmarkStart w:id="330" w:name="_Toc247085734"/>
      <w:bookmarkStart w:id="331" w:name="_Toc246996220"/>
      <w:r>
        <w:rPr>
          <w:rFonts w:hint="eastAsia" w:ascii="宋体" w:hAnsi="宋体"/>
          <w:b/>
          <w:sz w:val="24"/>
        </w:rPr>
        <w:t>9.2 对投标人的纪律要求</w:t>
      </w:r>
      <w:bookmarkEnd w:id="324"/>
      <w:bookmarkEnd w:id="325"/>
      <w:bookmarkEnd w:id="326"/>
      <w:bookmarkEnd w:id="327"/>
      <w:bookmarkEnd w:id="328"/>
      <w:bookmarkEnd w:id="329"/>
      <w:bookmarkEnd w:id="330"/>
      <w:bookmarkEnd w:id="331"/>
    </w:p>
    <w:p>
      <w:pPr>
        <w:spacing w:before="78" w:beforeLines="25" w:line="360" w:lineRule="auto"/>
        <w:ind w:firstLine="480" w:firstLineChars="200"/>
        <w:rPr>
          <w:rFonts w:ascii="宋体" w:hAnsi="宋体"/>
          <w:sz w:val="24"/>
        </w:rPr>
      </w:pPr>
      <w:r>
        <w:rPr>
          <w:rFonts w:hint="eastAsia"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rPr>
          <w:rFonts w:ascii="宋体" w:hAnsi="宋体"/>
          <w:b/>
          <w:sz w:val="24"/>
        </w:rPr>
      </w:pPr>
      <w:bookmarkStart w:id="332" w:name="_Toc247085735"/>
      <w:bookmarkStart w:id="333" w:name="_Toc144974545"/>
      <w:bookmarkStart w:id="334" w:name="_Toc179632595"/>
      <w:bookmarkStart w:id="335" w:name="_Toc152042353"/>
      <w:bookmarkStart w:id="336" w:name="_Toc152045577"/>
      <w:bookmarkStart w:id="337" w:name="_Toc246996964"/>
      <w:bookmarkStart w:id="338" w:name="_Toc246996221"/>
      <w:bookmarkStart w:id="339" w:name="_Toc321309210"/>
      <w:r>
        <w:rPr>
          <w:rFonts w:hint="eastAsia" w:ascii="宋体" w:hAnsi="宋体"/>
          <w:b/>
          <w:sz w:val="24"/>
        </w:rPr>
        <w:t>9.3 对评标委员会成员的纪律要求</w:t>
      </w:r>
      <w:bookmarkEnd w:id="332"/>
      <w:bookmarkEnd w:id="333"/>
      <w:bookmarkEnd w:id="334"/>
      <w:bookmarkEnd w:id="335"/>
      <w:bookmarkEnd w:id="336"/>
      <w:bookmarkEnd w:id="337"/>
      <w:bookmarkEnd w:id="338"/>
      <w:bookmarkEnd w:id="339"/>
    </w:p>
    <w:p>
      <w:pPr>
        <w:spacing w:before="78" w:beforeLines="25" w:line="360" w:lineRule="auto"/>
        <w:ind w:firstLine="480" w:firstLineChars="200"/>
        <w:rPr>
          <w:rFonts w:ascii="宋体" w:hAnsi="宋体"/>
          <w:sz w:val="24"/>
        </w:rPr>
      </w:pPr>
      <w:r>
        <w:rPr>
          <w:rFonts w:hint="eastAsia" w:ascii="宋体" w:hAnsi="宋体"/>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rPr>
          <w:rFonts w:ascii="宋体" w:hAnsi="宋体"/>
          <w:b/>
          <w:sz w:val="24"/>
        </w:rPr>
      </w:pPr>
      <w:bookmarkStart w:id="340" w:name="_Toc246996222"/>
      <w:bookmarkStart w:id="341" w:name="_Toc247085736"/>
      <w:bookmarkStart w:id="342" w:name="_Toc179632596"/>
      <w:bookmarkStart w:id="343" w:name="_Toc246996965"/>
      <w:bookmarkStart w:id="344" w:name="_Toc152045578"/>
      <w:bookmarkStart w:id="345" w:name="_Toc321309211"/>
      <w:bookmarkStart w:id="346" w:name="_Toc152042354"/>
      <w:bookmarkStart w:id="347" w:name="_Toc144974546"/>
      <w:r>
        <w:rPr>
          <w:rFonts w:hint="eastAsia" w:ascii="宋体" w:hAnsi="宋体"/>
          <w:b/>
          <w:sz w:val="24"/>
        </w:rPr>
        <w:t>9.4 对与评标活动有关的工作人员的纪律要求</w:t>
      </w:r>
      <w:bookmarkEnd w:id="340"/>
      <w:bookmarkEnd w:id="341"/>
      <w:bookmarkEnd w:id="342"/>
      <w:bookmarkEnd w:id="343"/>
      <w:bookmarkEnd w:id="344"/>
      <w:bookmarkEnd w:id="345"/>
      <w:bookmarkEnd w:id="346"/>
    </w:p>
    <w:p>
      <w:pPr>
        <w:spacing w:before="78" w:beforeLines="25" w:line="360" w:lineRule="auto"/>
        <w:ind w:firstLine="480" w:firstLineChars="200"/>
        <w:rPr>
          <w:rFonts w:ascii="宋体" w:hAnsi="宋体"/>
          <w:sz w:val="24"/>
        </w:rPr>
      </w:pPr>
      <w:bookmarkStart w:id="348" w:name="_Toc152042355"/>
      <w:r>
        <w:rPr>
          <w:rFonts w:hint="eastAsia"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48"/>
    </w:p>
    <w:bookmarkEnd w:id="347"/>
    <w:p>
      <w:pPr>
        <w:spacing w:line="360" w:lineRule="auto"/>
        <w:rPr>
          <w:rFonts w:ascii="宋体" w:hAnsi="宋体"/>
          <w:b/>
          <w:sz w:val="24"/>
        </w:rPr>
      </w:pPr>
      <w:bookmarkStart w:id="349" w:name="_Toc321309213"/>
      <w:bookmarkStart w:id="350" w:name="_Toc247085738"/>
      <w:bookmarkStart w:id="351" w:name="_Toc179632598"/>
      <w:bookmarkStart w:id="352" w:name="_Toc144974547"/>
      <w:bookmarkStart w:id="353" w:name="_Toc246996224"/>
      <w:bookmarkStart w:id="354" w:name="_Toc152042357"/>
      <w:bookmarkStart w:id="355" w:name="_Toc246996967"/>
      <w:bookmarkStart w:id="356" w:name="_Toc152045580"/>
      <w:r>
        <w:rPr>
          <w:rFonts w:hint="eastAsia" w:ascii="宋体" w:hAnsi="宋体"/>
          <w:b/>
          <w:sz w:val="24"/>
        </w:rPr>
        <w:t>10. 需要补充的其他内容</w:t>
      </w:r>
      <w:bookmarkEnd w:id="349"/>
      <w:bookmarkEnd w:id="350"/>
      <w:bookmarkEnd w:id="351"/>
      <w:bookmarkEnd w:id="352"/>
      <w:bookmarkEnd w:id="353"/>
      <w:bookmarkEnd w:id="354"/>
      <w:bookmarkEnd w:id="355"/>
      <w:bookmarkEnd w:id="356"/>
    </w:p>
    <w:p>
      <w:pPr>
        <w:spacing w:before="78" w:beforeLines="25" w:line="360" w:lineRule="auto"/>
        <w:ind w:firstLine="480" w:firstLineChars="200"/>
        <w:rPr>
          <w:rFonts w:ascii="宋体" w:hAnsi="宋体"/>
          <w:b/>
          <w:sz w:val="28"/>
          <w:szCs w:val="28"/>
        </w:rPr>
      </w:pPr>
      <w:r>
        <w:rPr>
          <w:rFonts w:hint="eastAsia" w:ascii="宋体" w:hAnsi="宋体"/>
          <w:sz w:val="24"/>
        </w:rPr>
        <w:t>需要补充的其他内容：见投标人须知前附表。</w:t>
      </w:r>
      <w:bookmarkStart w:id="357" w:name="_Toc152042358"/>
      <w:bookmarkStart w:id="358" w:name="_Toc179632599"/>
      <w:bookmarkStart w:id="359" w:name="_Toc152045581"/>
      <w:bookmarkStart w:id="360" w:name="_Toc247085739"/>
      <w:bookmarkStart w:id="361" w:name="_Toc321309215"/>
      <w:bookmarkStart w:id="362" w:name="_Toc144974548"/>
      <w:r>
        <w:rPr>
          <w:rFonts w:hint="eastAsia" w:ascii="宋体" w:hAnsi="宋体"/>
          <w:b/>
          <w:sz w:val="28"/>
          <w:szCs w:val="28"/>
        </w:rPr>
        <w:t xml:space="preserve"> </w:t>
      </w:r>
      <w:bookmarkEnd w:id="357"/>
      <w:bookmarkEnd w:id="358"/>
      <w:bookmarkEnd w:id="359"/>
      <w:bookmarkEnd w:id="360"/>
      <w:bookmarkEnd w:id="361"/>
      <w:bookmarkEnd w:id="362"/>
      <w:bookmarkStart w:id="363" w:name="_Toc321309216"/>
      <w:bookmarkStart w:id="364" w:name="_Toc152042359"/>
      <w:bookmarkStart w:id="365" w:name="_Toc179632600"/>
      <w:bookmarkStart w:id="366" w:name="_Toc246996225"/>
      <w:bookmarkStart w:id="367" w:name="_Toc144974549"/>
      <w:bookmarkStart w:id="368" w:name="_Toc246996968"/>
      <w:bookmarkStart w:id="369" w:name="_Toc247085740"/>
      <w:bookmarkStart w:id="370" w:name="_Toc152045582"/>
    </w:p>
    <w:bookmarkEnd w:id="363"/>
    <w:bookmarkEnd w:id="364"/>
    <w:bookmarkEnd w:id="365"/>
    <w:bookmarkEnd w:id="366"/>
    <w:bookmarkEnd w:id="367"/>
    <w:bookmarkEnd w:id="368"/>
    <w:bookmarkEnd w:id="369"/>
    <w:bookmarkEnd w:id="370"/>
    <w:p>
      <w:pPr>
        <w:autoSpaceDE w:val="0"/>
        <w:autoSpaceDN w:val="0"/>
        <w:adjustRightInd w:val="0"/>
        <w:spacing w:line="360" w:lineRule="auto"/>
        <w:jc w:val="center"/>
        <w:outlineLvl w:val="0"/>
        <w:rPr>
          <w:rFonts w:ascii="宋体" w:hAnsi="宋体" w:cs="宋体"/>
          <w:b/>
          <w:sz w:val="32"/>
          <w:szCs w:val="32"/>
          <w:lang w:val="zh-CN"/>
        </w:rPr>
      </w:pPr>
      <w:bookmarkStart w:id="371" w:name="_Toc73974136"/>
      <w:bookmarkStart w:id="372" w:name="_Toc247085756"/>
      <w:bookmarkStart w:id="373" w:name="_Toc296602486"/>
      <w:bookmarkStart w:id="374" w:name="_Toc246996984"/>
      <w:bookmarkStart w:id="375" w:name="_Toc321313700"/>
      <w:bookmarkStart w:id="376" w:name="_Toc152042375"/>
      <w:bookmarkStart w:id="377" w:name="_Toc152045598"/>
      <w:bookmarkStart w:id="378" w:name="_Toc246996241"/>
      <w:bookmarkStart w:id="379" w:name="_Toc179632616"/>
      <w:bookmarkStart w:id="380" w:name="_Toc144974565"/>
      <w:bookmarkStart w:id="381" w:name="_Toc321313703"/>
      <w:r>
        <w:rPr>
          <w:rFonts w:hint="eastAsia" w:ascii="宋体" w:hAnsi="宋体" w:cs="宋体"/>
          <w:b/>
          <w:sz w:val="32"/>
          <w:szCs w:val="32"/>
          <w:lang w:val="zh-CN"/>
        </w:rPr>
        <w:t xml:space="preserve">第二章 </w:t>
      </w:r>
      <w:r>
        <w:rPr>
          <w:rFonts w:hint="eastAsia" w:ascii="宋体" w:hAnsi="宋体" w:cs="宋体"/>
          <w:b/>
          <w:bCs/>
          <w:sz w:val="32"/>
          <w:szCs w:val="32"/>
          <w:lang w:val="zh-CN"/>
        </w:rPr>
        <w:t>评标办法（综合评估法）</w:t>
      </w:r>
      <w:bookmarkEnd w:id="371"/>
    </w:p>
    <w:bookmarkEnd w:id="372"/>
    <w:bookmarkEnd w:id="373"/>
    <w:bookmarkEnd w:id="374"/>
    <w:bookmarkEnd w:id="375"/>
    <w:bookmarkEnd w:id="376"/>
    <w:bookmarkEnd w:id="377"/>
    <w:bookmarkEnd w:id="378"/>
    <w:bookmarkEnd w:id="379"/>
    <w:bookmarkEnd w:id="380"/>
    <w:p>
      <w:pPr>
        <w:pStyle w:val="3"/>
        <w:spacing w:before="0" w:after="0" w:line="360" w:lineRule="auto"/>
        <w:rPr>
          <w:rFonts w:ascii="宋体" w:hAnsi="宋体" w:eastAsia="宋体"/>
          <w:sz w:val="28"/>
          <w:szCs w:val="28"/>
        </w:rPr>
      </w:pPr>
      <w:bookmarkStart w:id="382" w:name="_Toc246996242"/>
      <w:bookmarkStart w:id="383" w:name="_Toc152042376"/>
      <w:bookmarkStart w:id="384" w:name="_Toc246996985"/>
      <w:bookmarkStart w:id="385" w:name="_Toc247085757"/>
      <w:bookmarkStart w:id="386" w:name="_Toc144974566"/>
      <w:bookmarkStart w:id="387" w:name="_Toc152045599"/>
      <w:bookmarkStart w:id="388" w:name="_Toc179632617"/>
      <w:bookmarkStart w:id="389" w:name="_Toc296602487"/>
      <w:bookmarkStart w:id="390" w:name="_Toc73974137"/>
      <w:bookmarkStart w:id="391" w:name="_Toc321313701"/>
      <w:r>
        <w:rPr>
          <w:rFonts w:hint="eastAsia" w:ascii="宋体" w:hAnsi="宋体" w:eastAsia="宋体"/>
          <w:sz w:val="28"/>
          <w:szCs w:val="28"/>
        </w:rPr>
        <w:t>评标办法前附表</w:t>
      </w:r>
      <w:bookmarkEnd w:id="382"/>
      <w:bookmarkEnd w:id="383"/>
      <w:bookmarkEnd w:id="384"/>
      <w:bookmarkEnd w:id="385"/>
      <w:bookmarkEnd w:id="386"/>
      <w:bookmarkEnd w:id="387"/>
      <w:bookmarkEnd w:id="388"/>
      <w:bookmarkEnd w:id="389"/>
      <w:r>
        <w:rPr>
          <w:rFonts w:hint="eastAsia" w:ascii="宋体" w:hAnsi="宋体" w:eastAsia="宋体"/>
          <w:sz w:val="28"/>
          <w:szCs w:val="28"/>
        </w:rPr>
        <w:t>（一）</w:t>
      </w:r>
      <w:bookmarkEnd w:id="390"/>
      <w:bookmarkEnd w:id="391"/>
    </w:p>
    <w:tbl>
      <w:tblPr>
        <w:tblStyle w:val="58"/>
        <w:tblW w:w="952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900"/>
        <w:gridCol w:w="2198"/>
        <w:gridCol w:w="55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00"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ascii="宋体" w:hAnsi="宋体"/>
                <w:b/>
                <w:szCs w:val="21"/>
              </w:rPr>
              <w:t>条款号</w:t>
            </w: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ascii="宋体" w:hAnsi="宋体"/>
                <w:b/>
                <w:szCs w:val="21"/>
              </w:rPr>
              <w:t>评审因素</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8" w:hRule="atLeast"/>
        </w:trPr>
        <w:tc>
          <w:tcPr>
            <w:tcW w:w="900" w:type="dxa"/>
            <w:vMerge w:val="restart"/>
            <w:tcBorders>
              <w:top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2.1.1</w:t>
            </w:r>
          </w:p>
        </w:tc>
        <w:tc>
          <w:tcPr>
            <w:tcW w:w="900" w:type="dxa"/>
            <w:vMerge w:val="restart"/>
            <w:tcBorders>
              <w:top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形式</w:t>
            </w:r>
          </w:p>
          <w:p>
            <w:pPr>
              <w:spacing w:line="360" w:lineRule="auto"/>
              <w:jc w:val="center"/>
              <w:rPr>
                <w:rFonts w:ascii="宋体" w:hAnsi="宋体"/>
                <w:szCs w:val="21"/>
              </w:rPr>
            </w:pPr>
            <w:r>
              <w:rPr>
                <w:rFonts w:ascii="宋体" w:hAnsi="宋体"/>
                <w:szCs w:val="21"/>
              </w:rPr>
              <w:t>评审</w:t>
            </w:r>
          </w:p>
          <w:p>
            <w:pPr>
              <w:spacing w:line="360" w:lineRule="auto"/>
              <w:jc w:val="center"/>
              <w:rPr>
                <w:rFonts w:ascii="宋体" w:hAnsi="宋体"/>
                <w:szCs w:val="21"/>
              </w:rPr>
            </w:pPr>
            <w:r>
              <w:rPr>
                <w:rFonts w:ascii="宋体" w:hAnsi="宋体"/>
                <w:szCs w:val="21"/>
              </w:rPr>
              <w:t>标准</w:t>
            </w: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投标人名称</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9" w:hRule="atLeast"/>
        </w:trPr>
        <w:tc>
          <w:tcPr>
            <w:tcW w:w="900" w:type="dxa"/>
            <w:vMerge w:val="continue"/>
            <w:tcBorders>
              <w:top w:val="nil"/>
              <w:bottom w:val="single" w:color="auto" w:sz="4" w:space="0"/>
              <w:right w:val="single" w:color="auto" w:sz="4" w:space="0"/>
            </w:tcBorders>
            <w:vAlign w:val="center"/>
          </w:tcPr>
          <w:p>
            <w:pPr>
              <w:spacing w:line="360" w:lineRule="auto"/>
              <w:jc w:val="center"/>
              <w:rPr>
                <w:rFonts w:ascii="宋体" w:hAnsi="宋体"/>
                <w:szCs w:val="21"/>
              </w:rPr>
            </w:pPr>
          </w:p>
        </w:tc>
        <w:tc>
          <w:tcPr>
            <w:tcW w:w="900" w:type="dxa"/>
            <w:vMerge w:val="continue"/>
            <w:tcBorders>
              <w:top w:val="nil"/>
              <w:bottom w:val="single" w:color="auto" w:sz="4" w:space="0"/>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投标函签字盖章</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有法定代表人或其委托代理人签字</w:t>
            </w:r>
            <w:r>
              <w:rPr>
                <w:rFonts w:hint="eastAsia" w:ascii="宋体" w:hAnsi="宋体"/>
                <w:szCs w:val="21"/>
              </w:rPr>
              <w:t>或</w:t>
            </w:r>
            <w:r>
              <w:rPr>
                <w:rFonts w:ascii="宋体" w:hAnsi="宋体"/>
                <w:szCs w:val="21"/>
              </w:rPr>
              <w:t>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9" w:hRule="atLeast"/>
        </w:trPr>
        <w:tc>
          <w:tcPr>
            <w:tcW w:w="900" w:type="dxa"/>
            <w:vMerge w:val="continue"/>
            <w:tcBorders>
              <w:top w:val="nil"/>
              <w:bottom w:val="single" w:color="auto" w:sz="4" w:space="0"/>
              <w:right w:val="single" w:color="auto" w:sz="4" w:space="0"/>
            </w:tcBorders>
            <w:vAlign w:val="center"/>
          </w:tcPr>
          <w:p>
            <w:pPr>
              <w:spacing w:line="360" w:lineRule="auto"/>
              <w:jc w:val="center"/>
              <w:rPr>
                <w:rFonts w:ascii="宋体" w:hAnsi="宋体"/>
                <w:szCs w:val="21"/>
              </w:rPr>
            </w:pPr>
          </w:p>
        </w:tc>
        <w:tc>
          <w:tcPr>
            <w:tcW w:w="900" w:type="dxa"/>
            <w:vMerge w:val="continue"/>
            <w:tcBorders>
              <w:top w:val="nil"/>
              <w:bottom w:val="single" w:color="auto" w:sz="4" w:space="0"/>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投标文件格式</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符合第</w:t>
            </w:r>
            <w:r>
              <w:rPr>
                <w:rFonts w:hint="eastAsia" w:ascii="宋体" w:hAnsi="宋体"/>
                <w:szCs w:val="21"/>
              </w:rPr>
              <w:t>五</w:t>
            </w:r>
            <w:r>
              <w:rPr>
                <w:rFonts w:ascii="宋体" w:hAnsi="宋体"/>
                <w:szCs w:val="21"/>
              </w:rPr>
              <w:t>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9" w:hRule="atLeast"/>
        </w:trPr>
        <w:tc>
          <w:tcPr>
            <w:tcW w:w="900" w:type="dxa"/>
            <w:vMerge w:val="continue"/>
            <w:tcBorders>
              <w:top w:val="nil"/>
              <w:bottom w:val="single" w:color="auto" w:sz="4" w:space="0"/>
              <w:right w:val="single" w:color="auto" w:sz="4" w:space="0"/>
            </w:tcBorders>
            <w:vAlign w:val="center"/>
          </w:tcPr>
          <w:p>
            <w:pPr>
              <w:spacing w:line="360" w:lineRule="auto"/>
              <w:jc w:val="center"/>
              <w:rPr>
                <w:rFonts w:ascii="宋体" w:hAnsi="宋体"/>
                <w:szCs w:val="21"/>
              </w:rPr>
            </w:pPr>
          </w:p>
        </w:tc>
        <w:tc>
          <w:tcPr>
            <w:tcW w:w="900" w:type="dxa"/>
            <w:vMerge w:val="continue"/>
            <w:tcBorders>
              <w:top w:val="nil"/>
              <w:bottom w:val="single" w:color="auto" w:sz="4" w:space="0"/>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报价唯一</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6" w:hRule="atLeast"/>
        </w:trPr>
        <w:tc>
          <w:tcPr>
            <w:tcW w:w="900" w:type="dxa"/>
            <w:vMerge w:val="restart"/>
            <w:tcBorders>
              <w:top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2.1.2</w:t>
            </w:r>
          </w:p>
        </w:tc>
        <w:tc>
          <w:tcPr>
            <w:tcW w:w="900" w:type="dxa"/>
            <w:vMerge w:val="restart"/>
            <w:tcBorders>
              <w:top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资格</w:t>
            </w:r>
          </w:p>
          <w:p>
            <w:pPr>
              <w:spacing w:line="360" w:lineRule="auto"/>
              <w:jc w:val="center"/>
              <w:rPr>
                <w:rFonts w:ascii="宋体" w:hAnsi="宋体"/>
                <w:szCs w:val="21"/>
              </w:rPr>
            </w:pPr>
            <w:r>
              <w:rPr>
                <w:rFonts w:ascii="宋体" w:hAnsi="宋体"/>
                <w:szCs w:val="21"/>
              </w:rPr>
              <w:t>评审</w:t>
            </w:r>
          </w:p>
          <w:p>
            <w:pPr>
              <w:spacing w:line="360" w:lineRule="auto"/>
              <w:jc w:val="center"/>
              <w:rPr>
                <w:rFonts w:ascii="宋体" w:hAnsi="宋体"/>
                <w:szCs w:val="21"/>
              </w:rPr>
            </w:pPr>
            <w:r>
              <w:rPr>
                <w:rFonts w:ascii="宋体" w:hAnsi="宋体"/>
                <w:szCs w:val="21"/>
              </w:rPr>
              <w:t>标准</w:t>
            </w:r>
          </w:p>
        </w:tc>
        <w:tc>
          <w:tcPr>
            <w:tcW w:w="2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营业执照</w:t>
            </w:r>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bCs/>
                <w:snapToGrid w:val="0"/>
                <w:spacing w:val="-4"/>
                <w:kern w:val="0"/>
                <w:szCs w:val="21"/>
                <w:lang w:val="zh-CN"/>
              </w:rPr>
            </w:pPr>
            <w:r>
              <w:rPr>
                <w:rFonts w:hint="eastAsia" w:ascii="宋体" w:hAnsi="宋体" w:cs="宋体"/>
                <w:bCs/>
                <w:snapToGrid w:val="0"/>
                <w:spacing w:val="-4"/>
                <w:kern w:val="0"/>
                <w:szCs w:val="21"/>
                <w:lang w:val="zh-CN"/>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7"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企业资质</w:t>
            </w:r>
          </w:p>
        </w:tc>
        <w:tc>
          <w:tcPr>
            <w:tcW w:w="5528" w:type="dxa"/>
            <w:tcBorders>
              <w:top w:val="single" w:color="auto" w:sz="4" w:space="0"/>
              <w:left w:val="single" w:color="auto" w:sz="4" w:space="0"/>
              <w:bottom w:val="single" w:color="auto" w:sz="4" w:space="0"/>
              <w:right w:val="single" w:color="auto" w:sz="4" w:space="0"/>
            </w:tcBorders>
            <w:vAlign w:val="center"/>
          </w:tcPr>
          <w:p>
            <w:pPr>
              <w:pStyle w:val="216"/>
              <w:snapToGrid w:val="0"/>
              <w:spacing w:line="360" w:lineRule="auto"/>
              <w:rPr>
                <w:rFonts w:ascii="宋体" w:hAnsi="宋体" w:cs="宋体"/>
                <w:szCs w:val="21"/>
              </w:rPr>
            </w:pPr>
            <w:r>
              <w:rPr>
                <w:rFonts w:hint="eastAsia" w:ascii="宋体" w:hAnsi="宋体" w:cs="宋体"/>
                <w:szCs w:val="21"/>
              </w:rPr>
              <w:t>投标方具备本项目所采购产品厂家有效代理资质、项目授权及售后服务承诺文件，投标方具备本项目下标的物所必需专业技术能力和售后服务能力。</w:t>
            </w:r>
          </w:p>
          <w:p>
            <w:pPr>
              <w:autoSpaceDE w:val="0"/>
              <w:autoSpaceDN w:val="0"/>
              <w:adjustRightInd w:val="0"/>
              <w:spacing w:line="360" w:lineRule="auto"/>
              <w:rPr>
                <w:rFonts w:ascii="宋体" w:hAnsi="宋体"/>
                <w:szCs w:val="21"/>
              </w:rPr>
            </w:pPr>
            <w:r>
              <w:rPr>
                <w:rFonts w:hint="eastAsia" w:ascii="宋体" w:hAnsi="宋体"/>
                <w:szCs w:val="21"/>
              </w:rPr>
              <w:t>（投标人需提供相关材料证明文件，原件备查。）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7"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企业业绩</w:t>
            </w:r>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szCs w:val="21"/>
              </w:rPr>
              <w:t>近三年完成过类似项目业绩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7"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项目经理</w:t>
            </w:r>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b/>
                <w:bCs/>
                <w:szCs w:val="21"/>
                <w:lang w:val="zh-CN"/>
              </w:rPr>
            </w:pPr>
            <w:r>
              <w:rPr>
                <w:rFonts w:hint="eastAsia" w:ascii="宋体" w:hAnsi="宋体" w:cs="宋体"/>
                <w:szCs w:val="21"/>
              </w:rPr>
              <w:t>1、</w:t>
            </w:r>
            <w:r>
              <w:rPr>
                <w:rFonts w:hint="eastAsia" w:ascii="宋体" w:hAnsi="宋体"/>
                <w:szCs w:val="21"/>
              </w:rPr>
              <w:t>须</w:t>
            </w:r>
            <w:r>
              <w:rPr>
                <w:rFonts w:ascii="宋体" w:hAnsi="宋体"/>
                <w:szCs w:val="21"/>
              </w:rPr>
              <w:t>具备建</w:t>
            </w:r>
            <w:r>
              <w:rPr>
                <w:rFonts w:hint="eastAsia" w:ascii="宋体" w:hAnsi="宋体"/>
                <w:szCs w:val="21"/>
              </w:rPr>
              <w:t>信息系统安全等级保护建设项目经验</w:t>
            </w:r>
            <w:r>
              <w:rPr>
                <w:rFonts w:hint="eastAsia" w:ascii="宋体" w:hAnsi="宋体" w:cs="宋体"/>
                <w:szCs w:val="21"/>
              </w:rPr>
              <w:t>，具备有效的网络工程师认证（中级及以上）或信息安全等级保护2</w:t>
            </w:r>
            <w:r>
              <w:rPr>
                <w:rFonts w:ascii="宋体" w:hAnsi="宋体" w:cs="宋体"/>
                <w:szCs w:val="21"/>
              </w:rPr>
              <w:t>.0</w:t>
            </w:r>
            <w:r>
              <w:rPr>
                <w:rFonts w:hint="eastAsia" w:ascii="宋体" w:hAnsi="宋体" w:cs="宋体"/>
                <w:szCs w:val="21"/>
              </w:rPr>
              <w:t>认证相关证书，并提供近六个月社保证明</w:t>
            </w: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财务要求</w:t>
            </w:r>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仿宋_GB2312"/>
                <w:kern w:val="0"/>
                <w:szCs w:val="21"/>
              </w:rPr>
              <w:t>应出具近三年（20</w:t>
            </w:r>
            <w:r>
              <w:rPr>
                <w:rFonts w:hint="eastAsia" w:ascii="宋体" w:hAnsi="宋体" w:cs="仿宋_GB2312"/>
                <w:kern w:val="0"/>
                <w:szCs w:val="21"/>
                <w:lang w:val="en-US" w:eastAsia="zh-CN"/>
              </w:rPr>
              <w:t>20</w:t>
            </w:r>
            <w:r>
              <w:rPr>
                <w:rFonts w:hint="eastAsia" w:ascii="宋体" w:hAnsi="宋体" w:cs="仿宋_GB2312"/>
                <w:kern w:val="0"/>
                <w:szCs w:val="21"/>
              </w:rPr>
              <w:t>年-20</w:t>
            </w:r>
            <w:r>
              <w:rPr>
                <w:rFonts w:ascii="宋体" w:hAnsi="宋体" w:cs="仿宋_GB2312"/>
                <w:kern w:val="0"/>
                <w:szCs w:val="21"/>
              </w:rPr>
              <w:t>2</w:t>
            </w:r>
            <w:r>
              <w:rPr>
                <w:rFonts w:hint="eastAsia" w:ascii="宋体" w:hAnsi="宋体" w:cs="仿宋_GB2312"/>
                <w:kern w:val="0"/>
                <w:szCs w:val="21"/>
                <w:lang w:val="en-US" w:eastAsia="zh-CN"/>
              </w:rPr>
              <w:t>2</w:t>
            </w:r>
            <w:r>
              <w:rPr>
                <w:rFonts w:hint="eastAsia" w:ascii="宋体" w:hAnsi="宋体" w:cs="仿宋_GB2312"/>
                <w:kern w:val="0"/>
                <w:szCs w:val="21"/>
              </w:rPr>
              <w:t>年）每一年经会计师事务所或审计部门审计的财务审计报告。投标人的成立时间少于规定年份的，应提供成立以来的财务审计报表，成立不足一年的提供财务状况表。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0"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信誉要求</w:t>
            </w:r>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仿宋_GB2312"/>
                <w:kern w:val="0"/>
                <w:szCs w:val="21"/>
              </w:rPr>
            </w:pPr>
            <w:r>
              <w:rPr>
                <w:rFonts w:hint="eastAsia" w:ascii="宋体" w:hAnsi="宋体" w:cs="宋体"/>
                <w:bCs/>
                <w:szCs w:val="21"/>
                <w:lang w:val="zh-CN"/>
              </w:rPr>
              <w:t>拒绝列入政府取消投标资格记录期间的企业或个人投标。投标人须提供法人代表或其授权委托人签字或加盖公章的承诺书。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vMerge w:val="restart"/>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信誉要求</w:t>
            </w:r>
          </w:p>
          <w:p>
            <w:pPr>
              <w:autoSpaceDE w:val="0"/>
              <w:autoSpaceDN w:val="0"/>
              <w:adjustRightInd w:val="0"/>
              <w:spacing w:line="360" w:lineRule="auto"/>
              <w:jc w:val="center"/>
              <w:rPr>
                <w:rFonts w:ascii="宋体" w:hAnsi="宋体" w:cs="宋体"/>
                <w:bCs/>
                <w:szCs w:val="21"/>
                <w:lang w:val="zh-CN"/>
              </w:rPr>
            </w:pPr>
            <w:bookmarkStart w:id="392" w:name="OLE_LINK1"/>
            <w:r>
              <w:rPr>
                <w:rFonts w:hint="eastAsia" w:ascii="宋体" w:hAnsi="宋体" w:cs="宋体"/>
                <w:bCs/>
                <w:szCs w:val="21"/>
                <w:lang w:val="zh-CN"/>
              </w:rPr>
              <w:t>履约历史</w:t>
            </w:r>
            <w:bookmarkEnd w:id="392"/>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未被最高人民法院在“信用中国”网站（www.creditchina.gov.cn）列入失信被执行人名单。</w:t>
            </w:r>
          </w:p>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标书内附“信用中国”网站查询结果截图加盖投标单位公章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bCs/>
                <w:szCs w:val="21"/>
                <w:lang w:val="zh-CN"/>
              </w:rPr>
            </w:pPr>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szCs w:val="21"/>
              </w:rPr>
              <w:t>近三年</w:t>
            </w:r>
            <w:r>
              <w:rPr>
                <w:rFonts w:hint="eastAsia" w:ascii="宋体" w:hAnsi="宋体" w:cs="仿宋_GB2312"/>
                <w:kern w:val="0"/>
                <w:szCs w:val="21"/>
              </w:rPr>
              <w:t>（201</w:t>
            </w:r>
            <w:r>
              <w:rPr>
                <w:rFonts w:ascii="宋体" w:hAnsi="宋体" w:cs="仿宋_GB2312"/>
                <w:kern w:val="0"/>
                <w:szCs w:val="21"/>
              </w:rPr>
              <w:t>8</w:t>
            </w:r>
            <w:r>
              <w:rPr>
                <w:rFonts w:hint="eastAsia" w:ascii="宋体" w:hAnsi="宋体" w:cs="仿宋_GB2312"/>
                <w:kern w:val="0"/>
                <w:szCs w:val="21"/>
              </w:rPr>
              <w:t>年-20</w:t>
            </w:r>
            <w:r>
              <w:rPr>
                <w:rFonts w:ascii="宋体" w:hAnsi="宋体" w:cs="仿宋_GB2312"/>
                <w:kern w:val="0"/>
                <w:szCs w:val="21"/>
              </w:rPr>
              <w:t>20</w:t>
            </w:r>
            <w:r>
              <w:rPr>
                <w:rFonts w:hint="eastAsia" w:ascii="宋体" w:hAnsi="宋体" w:cs="仿宋_GB2312"/>
                <w:kern w:val="0"/>
                <w:szCs w:val="21"/>
              </w:rPr>
              <w:t>年）</w:t>
            </w:r>
            <w:r>
              <w:rPr>
                <w:rFonts w:hint="eastAsia" w:ascii="宋体" w:hAnsi="宋体"/>
                <w:szCs w:val="21"/>
              </w:rPr>
              <w:t>没有出现违法违规或失信行为，没有骗取中标和严重违约及重大工程质量事故，投标人须提供法人代表或其授权委托人签字或加盖公章的承诺书。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Cs w:val="21"/>
                <w:lang w:val="zh-CN"/>
              </w:rPr>
            </w:pPr>
            <w:r>
              <w:rPr>
                <w:rFonts w:hint="eastAsia" w:ascii="宋体" w:hAnsi="宋体" w:cs="宋体"/>
                <w:bCs/>
                <w:szCs w:val="21"/>
                <w:lang w:val="zh-CN"/>
              </w:rPr>
              <w:t>授权委托书</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napToGrid w:val="0"/>
                <w:spacing w:val="-10"/>
                <w:kern w:val="0"/>
                <w:szCs w:val="21"/>
                <w:lang w:val="zh-CN"/>
              </w:rPr>
              <w:t>（如有委托代理人）</w:t>
            </w:r>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有法定代表人及委托代理人签字并加盖公章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9"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bCs/>
                <w:szCs w:val="21"/>
              </w:rPr>
              <w:t>不存在禁止投标情形</w:t>
            </w:r>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Cs w:val="21"/>
                <w:lang w:val="zh-CN"/>
              </w:rPr>
            </w:pPr>
            <w:r>
              <w:rPr>
                <w:rFonts w:hint="eastAsia" w:ascii="宋体" w:hAnsi="宋体" w:cs="宋体"/>
                <w:bCs/>
                <w:szCs w:val="21"/>
                <w:lang w:val="zh-CN"/>
              </w:rPr>
              <w:t>不存在第一章“投标人须知”的任何一种情形。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59" w:hRule="atLeast"/>
        </w:trPr>
        <w:tc>
          <w:tcPr>
            <w:tcW w:w="900" w:type="dxa"/>
            <w:vMerge w:val="continue"/>
            <w:tcBorders>
              <w:bottom w:val="single" w:color="auto" w:sz="4" w:space="0"/>
              <w:right w:val="single" w:color="auto" w:sz="4" w:space="0"/>
            </w:tcBorders>
            <w:vAlign w:val="center"/>
          </w:tcPr>
          <w:p>
            <w:pPr>
              <w:spacing w:line="360" w:lineRule="auto"/>
              <w:jc w:val="center"/>
              <w:rPr>
                <w:rFonts w:ascii="宋体" w:hAnsi="宋体"/>
                <w:szCs w:val="21"/>
              </w:rPr>
            </w:pPr>
          </w:p>
        </w:tc>
        <w:tc>
          <w:tcPr>
            <w:tcW w:w="900" w:type="dxa"/>
            <w:vMerge w:val="continue"/>
            <w:tcBorders>
              <w:bottom w:val="single" w:color="auto" w:sz="4" w:space="0"/>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Cs w:val="21"/>
                <w:lang w:val="zh-CN"/>
              </w:rPr>
            </w:pPr>
            <w:r>
              <w:rPr>
                <w:rFonts w:hint="eastAsia" w:ascii="宋体" w:hAnsi="宋体"/>
                <w:szCs w:val="21"/>
              </w:rPr>
              <w:t>投标报价</w:t>
            </w:r>
          </w:p>
        </w:tc>
        <w:tc>
          <w:tcPr>
            <w:tcW w:w="5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宋体" w:hAnsi="宋体" w:cs="宋体"/>
                <w:bCs/>
                <w:szCs w:val="21"/>
                <w:lang w:val="zh-CN"/>
              </w:rPr>
            </w:pPr>
            <w:r>
              <w:rPr>
                <w:rFonts w:hint="eastAsia" w:ascii="宋体" w:hAnsi="宋体"/>
                <w:szCs w:val="21"/>
              </w:rPr>
              <w:t>投标报价不得超过招标控制价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900" w:type="dxa"/>
            <w:vMerge w:val="restart"/>
            <w:tcBorders>
              <w:top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2.1.3</w:t>
            </w:r>
          </w:p>
        </w:tc>
        <w:tc>
          <w:tcPr>
            <w:tcW w:w="900" w:type="dxa"/>
            <w:vMerge w:val="restart"/>
            <w:tcBorders>
              <w:top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响应性</w:t>
            </w:r>
          </w:p>
          <w:p>
            <w:pPr>
              <w:spacing w:line="360" w:lineRule="auto"/>
              <w:jc w:val="center"/>
              <w:rPr>
                <w:rFonts w:ascii="宋体" w:hAnsi="宋体"/>
                <w:szCs w:val="21"/>
              </w:rPr>
            </w:pPr>
            <w:r>
              <w:rPr>
                <w:rFonts w:ascii="宋体" w:hAnsi="宋体"/>
                <w:szCs w:val="21"/>
              </w:rPr>
              <w:t>评审</w:t>
            </w:r>
          </w:p>
          <w:p>
            <w:pPr>
              <w:spacing w:line="360" w:lineRule="auto"/>
              <w:jc w:val="center"/>
              <w:rPr>
                <w:rFonts w:ascii="宋体" w:hAnsi="宋体"/>
                <w:szCs w:val="21"/>
              </w:rPr>
            </w:pPr>
            <w:r>
              <w:rPr>
                <w:rFonts w:ascii="宋体" w:hAnsi="宋体"/>
                <w:szCs w:val="21"/>
              </w:rPr>
              <w:t>标准</w:t>
            </w: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投标内容</w:t>
            </w:r>
          </w:p>
        </w:tc>
        <w:tc>
          <w:tcPr>
            <w:tcW w:w="5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符合投标人须知前附表要求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trPr>
        <w:tc>
          <w:tcPr>
            <w:tcW w:w="900" w:type="dxa"/>
            <w:vMerge w:val="continue"/>
            <w:tcBorders>
              <w:top w:val="single" w:color="auto" w:sz="4" w:space="0"/>
              <w:right w:val="single" w:color="auto" w:sz="4" w:space="0"/>
            </w:tcBorders>
            <w:vAlign w:val="center"/>
          </w:tcPr>
          <w:p>
            <w:pPr>
              <w:spacing w:line="360" w:lineRule="auto"/>
              <w:jc w:val="center"/>
              <w:rPr>
                <w:rFonts w:ascii="宋体" w:hAnsi="宋体"/>
                <w:szCs w:val="21"/>
              </w:rPr>
            </w:pPr>
          </w:p>
        </w:tc>
        <w:tc>
          <w:tcPr>
            <w:tcW w:w="900" w:type="dxa"/>
            <w:vMerge w:val="continue"/>
            <w:tcBorders>
              <w:top w:val="single" w:color="auto" w:sz="4" w:space="0"/>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计划实施开始日期</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符合投标人须知前附表要求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3"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项目目标要求</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终验一次性验收合格，并取得信息安全等级保护（三级）备案证书。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1"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Cs w:val="21"/>
              </w:rPr>
            </w:pPr>
            <w:r>
              <w:rPr>
                <w:rFonts w:hint="eastAsia" w:ascii="宋体" w:hAnsi="宋体"/>
                <w:szCs w:val="21"/>
              </w:rPr>
              <w:t>投标有效期</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3</w:t>
            </w:r>
            <w:r>
              <w:rPr>
                <w:rFonts w:hint="eastAsia" w:ascii="宋体" w:hAnsi="宋体"/>
                <w:szCs w:val="21"/>
              </w:rPr>
              <w:t>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投标保证金</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符合投标人须知前附表要求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权利义务</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符合第</w:t>
            </w:r>
            <w:r>
              <w:rPr>
                <w:rFonts w:hint="eastAsia" w:ascii="宋体" w:hAnsi="宋体"/>
                <w:szCs w:val="21"/>
              </w:rPr>
              <w:t>三</w:t>
            </w:r>
            <w:r>
              <w:rPr>
                <w:rFonts w:ascii="宋体" w:hAnsi="宋体"/>
                <w:szCs w:val="21"/>
              </w:rPr>
              <w:t>章“合同条款及格式”规定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已标价项目建设</w:t>
            </w:r>
            <w:r>
              <w:rPr>
                <w:rFonts w:ascii="宋体" w:hAnsi="宋体"/>
                <w:szCs w:val="21"/>
              </w:rPr>
              <w:t>清单</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cs="宋体"/>
                <w:kern w:val="0"/>
                <w:szCs w:val="21"/>
              </w:rPr>
              <w:t>应按招标人提供的</w:t>
            </w:r>
            <w:r>
              <w:rPr>
                <w:rFonts w:hint="eastAsia" w:ascii="宋体" w:hAnsi="宋体" w:cs="宋体"/>
                <w:kern w:val="0"/>
                <w:szCs w:val="21"/>
              </w:rPr>
              <w:t>项目建设</w:t>
            </w:r>
            <w:r>
              <w:rPr>
                <w:rFonts w:ascii="宋体" w:hAnsi="宋体" w:cs="宋体"/>
                <w:kern w:val="0"/>
                <w:szCs w:val="21"/>
              </w:rPr>
              <w:t>清单填报价格。填写的项目编</w:t>
            </w:r>
            <w:r>
              <w:rPr>
                <w:rFonts w:hint="eastAsia" w:ascii="宋体" w:hAnsi="宋体" w:cs="宋体"/>
                <w:kern w:val="0"/>
                <w:szCs w:val="21"/>
              </w:rPr>
              <w:t>号</w:t>
            </w:r>
            <w:r>
              <w:rPr>
                <w:rFonts w:ascii="宋体" w:hAnsi="宋体" w:cs="宋体"/>
                <w:kern w:val="0"/>
                <w:szCs w:val="21"/>
              </w:rPr>
              <w:t>、项目名称、</w:t>
            </w:r>
            <w:r>
              <w:rPr>
                <w:rFonts w:hint="eastAsia" w:ascii="宋体" w:hAnsi="宋体" w:cs="宋体"/>
                <w:kern w:val="0"/>
                <w:szCs w:val="21"/>
              </w:rPr>
              <w:t>规格参数</w:t>
            </w:r>
            <w:r>
              <w:rPr>
                <w:rFonts w:ascii="宋体" w:hAnsi="宋体" w:cs="宋体"/>
                <w:kern w:val="0"/>
                <w:szCs w:val="21"/>
              </w:rPr>
              <w:t>、</w:t>
            </w:r>
            <w:r>
              <w:rPr>
                <w:rFonts w:hint="eastAsia" w:ascii="宋体" w:hAnsi="宋体" w:cs="宋体"/>
                <w:kern w:val="0"/>
                <w:szCs w:val="21"/>
              </w:rPr>
              <w:t>数量</w:t>
            </w:r>
            <w:r>
              <w:rPr>
                <w:rFonts w:ascii="宋体" w:hAnsi="宋体" w:cs="宋体"/>
                <w:kern w:val="0"/>
                <w:szCs w:val="21"/>
              </w:rPr>
              <w:t>应与招标人提供的一致</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900" w:type="dxa"/>
            <w:vMerge w:val="continue"/>
            <w:tcBorders>
              <w:right w:val="single" w:color="auto" w:sz="4" w:space="0"/>
            </w:tcBorders>
            <w:vAlign w:val="center"/>
          </w:tcPr>
          <w:p>
            <w:pPr>
              <w:spacing w:line="360" w:lineRule="auto"/>
              <w:jc w:val="center"/>
              <w:rPr>
                <w:rFonts w:ascii="宋体" w:hAnsi="宋体"/>
                <w:szCs w:val="21"/>
              </w:rPr>
            </w:pPr>
          </w:p>
        </w:tc>
        <w:tc>
          <w:tcPr>
            <w:tcW w:w="2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技术标准和要求</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符合第四章“技术标准和要求”规定</w:t>
            </w:r>
          </w:p>
        </w:tc>
      </w:tr>
    </w:tbl>
    <w:p>
      <w:pPr>
        <w:spacing w:line="360" w:lineRule="auto"/>
        <w:rPr>
          <w:rFonts w:ascii="宋体" w:hAnsi="宋体"/>
        </w:rPr>
      </w:pPr>
    </w:p>
    <w:p>
      <w:pPr>
        <w:spacing w:line="360" w:lineRule="auto"/>
        <w:ind w:firstLine="412" w:firstLineChars="196"/>
        <w:jc w:val="left"/>
        <w:rPr>
          <w:rFonts w:ascii="宋体" w:hAnsi="宋体"/>
          <w:szCs w:val="21"/>
        </w:rPr>
      </w:pPr>
      <w:r>
        <w:rPr>
          <w:rFonts w:ascii="宋体" w:hAnsi="宋体"/>
          <w:szCs w:val="21"/>
        </w:rPr>
        <w:t>只对经过评审确定有效标书的投标文件进入评审，本</w:t>
      </w:r>
      <w:r>
        <w:rPr>
          <w:rFonts w:hint="eastAsia" w:ascii="宋体" w:hAnsi="宋体"/>
          <w:szCs w:val="21"/>
        </w:rPr>
        <w:t>项目</w:t>
      </w:r>
      <w:r>
        <w:rPr>
          <w:rFonts w:ascii="宋体" w:hAnsi="宋体"/>
          <w:szCs w:val="21"/>
        </w:rPr>
        <w:t>使用综合评标办法进行评标。</w:t>
      </w:r>
    </w:p>
    <w:p>
      <w:pPr>
        <w:spacing w:line="360" w:lineRule="auto"/>
        <w:rPr>
          <w:rFonts w:ascii="宋体" w:hAnsi="宋体"/>
        </w:rPr>
      </w:pPr>
    </w:p>
    <w:p>
      <w:pPr>
        <w:pStyle w:val="3"/>
        <w:spacing w:before="0" w:after="0" w:line="360" w:lineRule="auto"/>
        <w:rPr>
          <w:rFonts w:ascii="宋体" w:hAnsi="宋体" w:eastAsia="宋体"/>
        </w:rPr>
      </w:pPr>
      <w:r>
        <w:rPr>
          <w:rFonts w:ascii="宋体" w:hAnsi="宋体" w:eastAsia="宋体"/>
        </w:rPr>
        <w:br w:type="page"/>
      </w:r>
      <w:bookmarkStart w:id="393" w:name="_Toc321313702"/>
      <w:bookmarkStart w:id="394" w:name="_Toc73974138"/>
      <w:r>
        <w:rPr>
          <w:rFonts w:hint="eastAsia" w:ascii="宋体" w:hAnsi="宋体" w:eastAsia="宋体"/>
          <w:sz w:val="28"/>
          <w:szCs w:val="28"/>
        </w:rPr>
        <w:t>评标办法前附表（二）</w:t>
      </w:r>
      <w:bookmarkEnd w:id="393"/>
      <w:bookmarkEnd w:id="394"/>
    </w:p>
    <w:tbl>
      <w:tblPr>
        <w:tblStyle w:val="58"/>
        <w:tblW w:w="93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080"/>
        <w:gridCol w:w="1559"/>
        <w:gridCol w:w="5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jc w:val="center"/>
        </w:trPr>
        <w:tc>
          <w:tcPr>
            <w:tcW w:w="1980" w:type="dxa"/>
            <w:gridSpan w:val="2"/>
            <w:tcBorders>
              <w:bottom w:val="single" w:color="auto" w:sz="4" w:space="0"/>
              <w:right w:val="single" w:color="auto" w:sz="4" w:space="0"/>
            </w:tcBorders>
            <w:vAlign w:val="center"/>
          </w:tcPr>
          <w:p>
            <w:pPr>
              <w:adjustRightInd w:val="0"/>
              <w:snapToGrid w:val="0"/>
              <w:spacing w:line="360" w:lineRule="auto"/>
              <w:jc w:val="center"/>
              <w:rPr>
                <w:rFonts w:ascii="宋体" w:hAnsi="宋体"/>
                <w:b/>
                <w:color w:val="000000"/>
                <w:szCs w:val="21"/>
              </w:rPr>
            </w:pPr>
            <w:r>
              <w:rPr>
                <w:rFonts w:ascii="宋体" w:hAnsi="宋体"/>
                <w:b/>
                <w:color w:val="000000"/>
                <w:szCs w:val="21"/>
              </w:rPr>
              <w:t>条款号</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color w:val="000000"/>
                <w:szCs w:val="21"/>
              </w:rPr>
            </w:pPr>
            <w:r>
              <w:rPr>
                <w:rFonts w:ascii="宋体" w:hAnsi="宋体"/>
                <w:b/>
                <w:color w:val="000000"/>
                <w:szCs w:val="21"/>
              </w:rPr>
              <w:t>条款内容</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color w:val="000000"/>
                <w:szCs w:val="21"/>
              </w:rPr>
            </w:pPr>
            <w:r>
              <w:rPr>
                <w:rFonts w:ascii="宋体" w:hAnsi="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6" w:hRule="atLeast"/>
          <w:jc w:val="center"/>
        </w:trPr>
        <w:tc>
          <w:tcPr>
            <w:tcW w:w="1980" w:type="dxa"/>
            <w:gridSpan w:val="2"/>
            <w:tcBorders>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ascii="宋体" w:hAnsi="宋体"/>
                <w:color w:val="000000"/>
                <w:szCs w:val="21"/>
              </w:rPr>
              <w:t>2.2.1</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ascii="宋体" w:hAnsi="宋体"/>
                <w:color w:val="000000"/>
                <w:szCs w:val="21"/>
              </w:rPr>
              <w:t>分值构成</w:t>
            </w:r>
          </w:p>
          <w:p>
            <w:pPr>
              <w:adjustRightInd w:val="0"/>
              <w:snapToGrid w:val="0"/>
              <w:spacing w:line="360" w:lineRule="auto"/>
              <w:jc w:val="center"/>
              <w:rPr>
                <w:rFonts w:ascii="宋体" w:hAnsi="宋体"/>
                <w:color w:val="000000"/>
                <w:szCs w:val="21"/>
              </w:rPr>
            </w:pPr>
            <w:r>
              <w:rPr>
                <w:rFonts w:ascii="宋体" w:hAnsi="宋体"/>
                <w:color w:val="000000"/>
                <w:szCs w:val="21"/>
              </w:rPr>
              <w:t>(总分100分)</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商务部分：</w:t>
            </w:r>
            <w:r>
              <w:rPr>
                <w:rFonts w:hint="eastAsia" w:ascii="宋体" w:hAnsi="宋体"/>
                <w:color w:val="000000"/>
                <w:szCs w:val="21"/>
                <w:u w:val="single"/>
              </w:rPr>
              <w:t xml:space="preserve"> </w:t>
            </w:r>
            <w:r>
              <w:rPr>
                <w:rFonts w:ascii="宋体" w:hAnsi="宋体"/>
                <w:color w:val="000000"/>
                <w:szCs w:val="21"/>
                <w:u w:val="single"/>
              </w:rPr>
              <w:t>20</w:t>
            </w:r>
            <w:r>
              <w:rPr>
                <w:rFonts w:hint="eastAsia" w:ascii="宋体" w:hAnsi="宋体"/>
                <w:color w:val="000000"/>
                <w:szCs w:val="21"/>
                <w:u w:val="single"/>
              </w:rPr>
              <w:t xml:space="preserve"> </w:t>
            </w:r>
            <w:r>
              <w:rPr>
                <w:rFonts w:ascii="宋体" w:hAnsi="宋体"/>
                <w:color w:val="000000"/>
                <w:szCs w:val="21"/>
                <w:u w:val="single"/>
              </w:rPr>
              <w:t>_</w:t>
            </w:r>
            <w:r>
              <w:rPr>
                <w:rFonts w:hint="eastAsia" w:ascii="宋体" w:hAnsi="宋体"/>
                <w:color w:val="000000"/>
                <w:szCs w:val="21"/>
              </w:rPr>
              <w:t>分</w:t>
            </w:r>
          </w:p>
          <w:p>
            <w:pPr>
              <w:adjustRightInd w:val="0"/>
              <w:snapToGrid w:val="0"/>
              <w:spacing w:line="360" w:lineRule="auto"/>
              <w:rPr>
                <w:rFonts w:ascii="宋体" w:hAnsi="宋体"/>
                <w:color w:val="000000"/>
                <w:szCs w:val="21"/>
              </w:rPr>
            </w:pPr>
            <w:r>
              <w:rPr>
                <w:rFonts w:hint="eastAsia" w:ascii="宋体" w:hAnsi="宋体"/>
                <w:color w:val="000000"/>
                <w:szCs w:val="21"/>
              </w:rPr>
              <w:t>技术部分：</w:t>
            </w:r>
            <w:r>
              <w:rPr>
                <w:rFonts w:hint="eastAsia" w:ascii="宋体" w:hAnsi="宋体"/>
                <w:color w:val="000000"/>
                <w:szCs w:val="21"/>
                <w:u w:val="single"/>
              </w:rPr>
              <w:t xml:space="preserve"> </w:t>
            </w:r>
            <w:r>
              <w:rPr>
                <w:rFonts w:ascii="宋体" w:hAnsi="宋体"/>
                <w:color w:val="000000"/>
                <w:szCs w:val="21"/>
                <w:u w:val="single"/>
              </w:rPr>
              <w:t>20</w:t>
            </w:r>
            <w:r>
              <w:rPr>
                <w:rFonts w:hint="eastAsia" w:ascii="宋体" w:hAnsi="宋体"/>
                <w:color w:val="000000"/>
                <w:szCs w:val="21"/>
                <w:u w:val="single"/>
              </w:rPr>
              <w:t xml:space="preserve">  </w:t>
            </w:r>
            <w:r>
              <w:rPr>
                <w:rFonts w:hint="eastAsia" w:ascii="宋体" w:hAnsi="宋体"/>
                <w:color w:val="000000"/>
                <w:szCs w:val="21"/>
              </w:rPr>
              <w:t>分</w:t>
            </w:r>
          </w:p>
          <w:p>
            <w:pPr>
              <w:adjustRightInd w:val="0"/>
              <w:snapToGrid w:val="0"/>
              <w:spacing w:line="360" w:lineRule="auto"/>
              <w:rPr>
                <w:rFonts w:ascii="宋体" w:hAnsi="宋体"/>
                <w:color w:val="000000"/>
                <w:szCs w:val="21"/>
              </w:rPr>
            </w:pPr>
            <w:r>
              <w:rPr>
                <w:rFonts w:hint="eastAsia" w:ascii="宋体" w:hAnsi="宋体"/>
                <w:color w:val="000000"/>
                <w:szCs w:val="21"/>
              </w:rPr>
              <w:t>投标报价：</w:t>
            </w:r>
            <w:r>
              <w:rPr>
                <w:rFonts w:hint="eastAsia" w:ascii="宋体" w:hAnsi="宋体"/>
                <w:color w:val="000000"/>
                <w:szCs w:val="21"/>
                <w:u w:val="single"/>
              </w:rPr>
              <w:t xml:space="preserve"> </w:t>
            </w:r>
            <w:r>
              <w:rPr>
                <w:rFonts w:ascii="宋体" w:hAnsi="宋体"/>
                <w:color w:val="000000"/>
                <w:szCs w:val="21"/>
                <w:u w:val="single"/>
              </w:rPr>
              <w:t>60__</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9" w:hRule="atLeast"/>
          <w:jc w:val="center"/>
        </w:trPr>
        <w:tc>
          <w:tcPr>
            <w:tcW w:w="1980" w:type="dxa"/>
            <w:gridSpan w:val="2"/>
            <w:tcBorders>
              <w:top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ascii="宋体" w:hAnsi="宋体"/>
                <w:color w:val="000000"/>
                <w:szCs w:val="21"/>
              </w:rPr>
              <w:t>2.2.2</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ascii="宋体" w:hAnsi="宋体"/>
                <w:color w:val="000000"/>
                <w:szCs w:val="21"/>
              </w:rPr>
              <w:t>评标基准价计算</w:t>
            </w:r>
            <w:r>
              <w:rPr>
                <w:rFonts w:hint="eastAsia" w:ascii="宋体" w:hAnsi="宋体"/>
                <w:color w:val="000000"/>
                <w:szCs w:val="21"/>
              </w:rPr>
              <w:t>方法</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经初步评审合格的有效投标大于等于</w:t>
            </w:r>
            <w:r>
              <w:rPr>
                <w:rFonts w:ascii="宋体" w:hAnsi="宋体"/>
                <w:color w:val="000000"/>
                <w:szCs w:val="21"/>
              </w:rPr>
              <w:t>5</w:t>
            </w:r>
            <w:r>
              <w:rPr>
                <w:rFonts w:hint="eastAsia" w:ascii="宋体" w:hAnsi="宋体"/>
                <w:color w:val="000000"/>
                <w:szCs w:val="21"/>
              </w:rPr>
              <w:t>家，投标报价的算术平均值下浮5%作为评标基准价；经初步评审合格的有效报价小于5家，取投标报价的算术平均值作为评标基准价。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2" w:hRule="atLeast"/>
          <w:jc w:val="center"/>
        </w:trPr>
        <w:tc>
          <w:tcPr>
            <w:tcW w:w="1980" w:type="dxa"/>
            <w:gridSpan w:val="2"/>
            <w:tcBorders>
              <w:top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ascii="宋体" w:hAnsi="宋体"/>
                <w:color w:val="000000"/>
                <w:szCs w:val="21"/>
              </w:rPr>
              <w:t>2.2.3</w:t>
            </w:r>
          </w:p>
        </w:tc>
        <w:tc>
          <w:tcPr>
            <w:tcW w:w="1559"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bookmarkStart w:id="395" w:name="OLE_LINK4"/>
            <w:r>
              <w:rPr>
                <w:rFonts w:ascii="宋体" w:hAnsi="宋体"/>
                <w:color w:val="000000"/>
                <w:szCs w:val="21"/>
              </w:rPr>
              <w:t>投标报价的偏差率</w:t>
            </w:r>
            <w:r>
              <w:rPr>
                <w:rFonts w:hint="eastAsia" w:ascii="宋体" w:hAnsi="宋体"/>
                <w:color w:val="000000"/>
                <w:szCs w:val="21"/>
              </w:rPr>
              <w:t>计算公式</w:t>
            </w:r>
            <w:bookmarkEnd w:id="395"/>
          </w:p>
        </w:tc>
        <w:tc>
          <w:tcPr>
            <w:tcW w:w="5830" w:type="dxa"/>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color w:val="000000"/>
                <w:szCs w:val="21"/>
              </w:rPr>
            </w:pPr>
            <w:bookmarkStart w:id="396" w:name="OLE_LINK5"/>
            <w:r>
              <w:rPr>
                <w:rFonts w:hint="eastAsia" w:ascii="宋体" w:hAnsi="宋体"/>
                <w:color w:val="000000"/>
                <w:szCs w:val="21"/>
              </w:rPr>
              <w:t>偏差率</w:t>
            </w:r>
            <w:r>
              <w:rPr>
                <w:rFonts w:ascii="宋体" w:hAnsi="宋体"/>
                <w:color w:val="000000"/>
                <w:szCs w:val="21"/>
              </w:rPr>
              <w:t>=100% ×（投标人报价</w:t>
            </w:r>
            <w:r>
              <w:rPr>
                <w:rFonts w:hint="eastAsia" w:ascii="微软雅黑" w:hAnsi="微软雅黑" w:eastAsia="微软雅黑" w:cs="微软雅黑"/>
                <w:color w:val="000000"/>
                <w:szCs w:val="21"/>
              </w:rPr>
              <w:t>−</w:t>
            </w:r>
            <w:r>
              <w:rPr>
                <w:rFonts w:ascii="宋体" w:hAnsi="宋体"/>
                <w:color w:val="000000"/>
                <w:szCs w:val="21"/>
              </w:rPr>
              <w:t>评标基准价）/评标基准价</w:t>
            </w:r>
            <w:bookmarkEnd w:id="39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1980" w:type="dxa"/>
            <w:gridSpan w:val="2"/>
            <w:tcBorders>
              <w:top w:val="nil"/>
              <w:bottom w:val="single" w:color="auto" w:sz="4" w:space="0"/>
              <w:right w:val="single" w:color="auto" w:sz="4" w:space="0"/>
            </w:tcBorders>
            <w:vAlign w:val="center"/>
          </w:tcPr>
          <w:p>
            <w:pPr>
              <w:adjustRightInd w:val="0"/>
              <w:snapToGrid w:val="0"/>
              <w:spacing w:line="360" w:lineRule="auto"/>
              <w:jc w:val="center"/>
              <w:rPr>
                <w:rFonts w:ascii="宋体" w:hAnsi="宋体"/>
                <w:b/>
                <w:color w:val="000000"/>
                <w:szCs w:val="21"/>
              </w:rPr>
            </w:pPr>
            <w:r>
              <w:rPr>
                <w:rFonts w:ascii="宋体" w:hAnsi="宋体"/>
                <w:b/>
                <w:color w:val="000000"/>
                <w:szCs w:val="21"/>
              </w:rPr>
              <w:t>条款号</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color w:val="000000"/>
                <w:szCs w:val="21"/>
              </w:rPr>
            </w:pPr>
            <w:r>
              <w:rPr>
                <w:rFonts w:ascii="宋体" w:hAnsi="宋体"/>
                <w:b/>
                <w:color w:val="000000"/>
                <w:szCs w:val="21"/>
              </w:rPr>
              <w:t>评分因素</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color w:val="000000"/>
                <w:szCs w:val="21"/>
              </w:rPr>
            </w:pPr>
            <w:r>
              <w:rPr>
                <w:rFonts w:ascii="宋体" w:hAnsi="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4" w:hRule="atLeast"/>
          <w:jc w:val="center"/>
        </w:trPr>
        <w:tc>
          <w:tcPr>
            <w:tcW w:w="900" w:type="dxa"/>
            <w:vMerge w:val="restart"/>
            <w:tcBorders>
              <w:top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ascii="宋体" w:hAnsi="宋体"/>
                <w:color w:val="000000"/>
                <w:szCs w:val="21"/>
              </w:rPr>
              <w:t>2.2.4</w:t>
            </w: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p>
        </w:tc>
        <w:tc>
          <w:tcPr>
            <w:tcW w:w="1080" w:type="dxa"/>
            <w:vMerge w:val="restart"/>
            <w:tcBorders>
              <w:top w:val="single" w:color="auto" w:sz="4" w:space="0"/>
              <w:right w:val="single" w:color="auto" w:sz="4" w:space="0"/>
            </w:tcBorders>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商务部份</w:t>
            </w:r>
            <w:r>
              <w:rPr>
                <w:rFonts w:ascii="宋体" w:hAnsi="宋体"/>
                <w:color w:val="000000"/>
                <w:szCs w:val="21"/>
              </w:rPr>
              <w:t>评</w:t>
            </w:r>
            <w:r>
              <w:rPr>
                <w:rFonts w:hint="eastAsia" w:ascii="宋体" w:hAnsi="宋体"/>
                <w:color w:val="000000"/>
                <w:szCs w:val="21"/>
              </w:rPr>
              <w:t>分</w:t>
            </w:r>
            <w:r>
              <w:rPr>
                <w:rFonts w:ascii="宋体" w:hAnsi="宋体"/>
                <w:color w:val="000000"/>
                <w:szCs w:val="21"/>
              </w:rPr>
              <w:t>标准20</w:t>
            </w:r>
            <w:r>
              <w:rPr>
                <w:rFonts w:hint="eastAsia" w:ascii="宋体" w:hAnsi="宋体"/>
                <w:color w:val="000000"/>
                <w:szCs w:val="21"/>
              </w:rPr>
              <w:t>分</w:t>
            </w:r>
          </w:p>
        </w:tc>
        <w:tc>
          <w:tcPr>
            <w:tcW w:w="1559"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企业资质（</w:t>
            </w:r>
            <w:r>
              <w:rPr>
                <w:rFonts w:ascii="宋体" w:hAnsi="宋体"/>
                <w:color w:val="000000"/>
                <w:szCs w:val="21"/>
              </w:rPr>
              <w:t>6</w:t>
            </w:r>
            <w:r>
              <w:rPr>
                <w:rFonts w:hint="eastAsia" w:ascii="宋体" w:hAnsi="宋体"/>
                <w:color w:val="000000"/>
                <w:szCs w:val="21"/>
              </w:rPr>
              <w:t>分）</w:t>
            </w:r>
          </w:p>
          <w:p>
            <w:pPr>
              <w:adjustRightInd w:val="0"/>
              <w:snapToGrid w:val="0"/>
              <w:spacing w:line="360" w:lineRule="auto"/>
              <w:jc w:val="center"/>
              <w:rPr>
                <w:rFonts w:ascii="宋体" w:hAnsi="宋体"/>
                <w:color w:val="000000"/>
                <w:szCs w:val="21"/>
              </w:rPr>
            </w:pPr>
            <w:r>
              <w:rPr>
                <w:rFonts w:hint="eastAsia" w:ascii="宋体" w:hAnsi="宋体"/>
                <w:color w:val="000000"/>
                <w:szCs w:val="21"/>
              </w:rPr>
              <w:t>（投标人需提供相关材料证明文件，原件备查。）</w:t>
            </w:r>
          </w:p>
        </w:tc>
        <w:tc>
          <w:tcPr>
            <w:tcW w:w="58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宋体" w:hAnsi="宋体"/>
                <w:color w:val="000000"/>
                <w:szCs w:val="21"/>
              </w:rPr>
            </w:pPr>
            <w:r>
              <w:rPr>
                <w:rFonts w:hint="eastAsia" w:ascii="宋体" w:hAnsi="宋体"/>
                <w:color w:val="000000"/>
                <w:szCs w:val="21"/>
              </w:rPr>
              <w:t>1. 投标人同时具有有效的IS09001 质量体系认证、“守合同重信用”证书。（满分</w:t>
            </w:r>
            <w:r>
              <w:rPr>
                <w:rFonts w:ascii="宋体" w:hAnsi="宋体"/>
                <w:color w:val="000000"/>
                <w:szCs w:val="21"/>
              </w:rPr>
              <w:t>2</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5"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p>
        </w:tc>
        <w:tc>
          <w:tcPr>
            <w:tcW w:w="58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r>
              <w:rPr>
                <w:rFonts w:hint="eastAsia" w:ascii="宋体" w:hAnsi="宋体"/>
                <w:color w:val="000000"/>
                <w:szCs w:val="21"/>
              </w:rPr>
              <w:t>2. 投标人同时具有有效的计算机信息系统集成资质或信息系统建设和服务能力评估CS1认证及ITSS运维评估认证。（满分</w:t>
            </w:r>
            <w:r>
              <w:rPr>
                <w:rFonts w:ascii="宋体" w:hAnsi="宋体"/>
                <w:color w:val="000000"/>
                <w:szCs w:val="21"/>
              </w:rPr>
              <w:t>2</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p>
        </w:tc>
        <w:tc>
          <w:tcPr>
            <w:tcW w:w="58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r>
              <w:rPr>
                <w:rFonts w:hint="eastAsia" w:ascii="宋体" w:hAnsi="宋体"/>
                <w:color w:val="000000"/>
                <w:szCs w:val="21"/>
              </w:rPr>
              <w:t>3. 投标人同时具有有效的计算机信息系统安全服务等级证、信息系统安全服务资质CCRC认证及信息安全管理体系ISO27001认证。（满分</w:t>
            </w:r>
            <w:r>
              <w:rPr>
                <w:rFonts w:ascii="宋体" w:hAnsi="宋体"/>
                <w:color w:val="000000"/>
                <w:szCs w:val="21"/>
              </w:rPr>
              <w:t>2</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1"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服务能力（</w:t>
            </w:r>
            <w:r>
              <w:rPr>
                <w:rFonts w:ascii="宋体" w:hAnsi="宋体"/>
                <w:color w:val="000000"/>
                <w:szCs w:val="21"/>
              </w:rPr>
              <w:t>5</w:t>
            </w:r>
            <w:r>
              <w:rPr>
                <w:rFonts w:hint="eastAsia" w:ascii="宋体" w:hAnsi="宋体"/>
                <w:color w:val="000000"/>
                <w:szCs w:val="21"/>
              </w:rPr>
              <w:t>分）</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投标人配备的项目经理应具备项目管理、网络安全、IT服务的能力，在同时具有中级及以上网络工程师认证（</w:t>
            </w:r>
            <w:r>
              <w:rPr>
                <w:rFonts w:ascii="宋体" w:hAnsi="宋体"/>
                <w:color w:val="000000"/>
                <w:szCs w:val="21"/>
              </w:rPr>
              <w:t>1</w:t>
            </w:r>
            <w:r>
              <w:rPr>
                <w:rFonts w:hint="eastAsia" w:ascii="宋体" w:hAnsi="宋体"/>
                <w:color w:val="000000"/>
                <w:szCs w:val="21"/>
              </w:rPr>
              <w:t>分）、IT服务项目经理认证或IT服务工程师认证（1分）、信息安全等保2.0认证（</w:t>
            </w:r>
            <w:r>
              <w:rPr>
                <w:rFonts w:ascii="宋体" w:hAnsi="宋体"/>
                <w:color w:val="000000"/>
                <w:szCs w:val="21"/>
              </w:rPr>
              <w:t>1</w:t>
            </w:r>
            <w:r>
              <w:rPr>
                <w:rFonts w:hint="eastAsia" w:ascii="宋体" w:hAnsi="宋体"/>
                <w:color w:val="000000"/>
                <w:szCs w:val="21"/>
              </w:rPr>
              <w:t>分）。（满分</w:t>
            </w:r>
            <w:r>
              <w:rPr>
                <w:rFonts w:ascii="宋体" w:hAnsi="宋体"/>
                <w:color w:val="000000"/>
                <w:szCs w:val="21"/>
              </w:rPr>
              <w:t>3</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0"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投标人配备的</w:t>
            </w:r>
            <w:r>
              <w:rPr>
                <w:rFonts w:ascii="宋体" w:hAnsi="宋体"/>
                <w:color w:val="000000"/>
                <w:szCs w:val="21"/>
              </w:rPr>
              <w:t>2</w:t>
            </w:r>
            <w:r>
              <w:rPr>
                <w:rFonts w:hint="eastAsia" w:ascii="宋体" w:hAnsi="宋体"/>
                <w:color w:val="000000"/>
                <w:szCs w:val="21"/>
              </w:rPr>
              <w:t>名项目组成员，每成员同时具有信息安全等保2.0 认证和网络工程师认证（中级）（每人1分，满分2分）。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1"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企业业绩（3分）</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近三年完成过类似项目业绩（信息安全等保整改项目，项目金额在</w:t>
            </w:r>
            <w:r>
              <w:rPr>
                <w:rFonts w:ascii="宋体" w:hAnsi="宋体"/>
                <w:color w:val="000000"/>
                <w:szCs w:val="21"/>
              </w:rPr>
              <w:t>80</w:t>
            </w:r>
            <w:r>
              <w:rPr>
                <w:rFonts w:hint="eastAsia" w:ascii="宋体" w:hAnsi="宋体"/>
                <w:color w:val="000000"/>
                <w:szCs w:val="21"/>
              </w:rPr>
              <w:t>万元以上，并取得等级保（三级）验收的项目）；（每个项目1分，满分3分）。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财务要求（2分）</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应出具近三年（20</w:t>
            </w:r>
            <w:r>
              <w:rPr>
                <w:rFonts w:hint="eastAsia" w:ascii="宋体" w:hAnsi="宋体"/>
                <w:color w:val="000000"/>
                <w:szCs w:val="21"/>
                <w:lang w:val="en-US" w:eastAsia="zh-CN"/>
              </w:rPr>
              <w:t>20</w:t>
            </w:r>
            <w:r>
              <w:rPr>
                <w:rFonts w:hint="eastAsia" w:ascii="宋体" w:hAnsi="宋体"/>
                <w:color w:val="000000"/>
                <w:szCs w:val="21"/>
              </w:rPr>
              <w:t>年-202</w:t>
            </w:r>
            <w:r>
              <w:rPr>
                <w:rFonts w:hint="eastAsia" w:ascii="宋体" w:hAnsi="宋体"/>
                <w:color w:val="000000"/>
                <w:szCs w:val="21"/>
                <w:lang w:val="en-US" w:eastAsia="zh-CN"/>
              </w:rPr>
              <w:t>2</w:t>
            </w:r>
            <w:r>
              <w:rPr>
                <w:rFonts w:hint="eastAsia" w:ascii="宋体" w:hAnsi="宋体"/>
                <w:color w:val="000000"/>
                <w:szCs w:val="21"/>
              </w:rPr>
              <w:t>年）每一年经会计师事务所或审计部门审计的财务审计报告。投标人的成立时间少于规定年份的，应提供成立以来的财务审计报表，成立不足一年的提供财务状况表。（提供一年审计报告得</w:t>
            </w:r>
            <w:r>
              <w:rPr>
                <w:rFonts w:ascii="宋体" w:hAnsi="宋体"/>
                <w:color w:val="000000"/>
                <w:szCs w:val="21"/>
              </w:rPr>
              <w:t>0.5</w:t>
            </w:r>
            <w:r>
              <w:rPr>
                <w:rFonts w:hint="eastAsia" w:ascii="宋体" w:hAnsi="宋体"/>
                <w:color w:val="000000"/>
                <w:szCs w:val="21"/>
              </w:rPr>
              <w:t>分，没有不得分，满分2分）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67"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信誉要求（1分）</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olor w:val="000000"/>
                <w:szCs w:val="21"/>
              </w:rPr>
            </w:pPr>
            <w:r>
              <w:rPr>
                <w:rFonts w:hint="eastAsia" w:ascii="宋体" w:hAnsi="宋体"/>
                <w:color w:val="000000"/>
                <w:szCs w:val="21"/>
              </w:rPr>
              <w:t>拒绝列入政府取消投标资格记录期间的企业或个人投标。投标人须提供法人代表或其授权委托人签字或加盖公章的承诺书。未被最高人民法院在“信用中国”网站（www.creditchina.gov.cn）列入失信被执行人名单标书内附“信用中国”网站查询结果截图加盖投标单位公章。（满分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3"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履约历史（1分）</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近三年（20</w:t>
            </w:r>
            <w:r>
              <w:rPr>
                <w:rFonts w:hint="eastAsia" w:ascii="宋体" w:hAnsi="宋体"/>
                <w:color w:val="000000"/>
                <w:szCs w:val="21"/>
                <w:lang w:val="en-US" w:eastAsia="zh-CN"/>
              </w:rPr>
              <w:t>20</w:t>
            </w:r>
            <w:r>
              <w:rPr>
                <w:rFonts w:hint="eastAsia" w:ascii="宋体" w:hAnsi="宋体"/>
                <w:color w:val="000000"/>
                <w:szCs w:val="21"/>
              </w:rPr>
              <w:t>年-202</w:t>
            </w:r>
            <w:r>
              <w:rPr>
                <w:rFonts w:hint="eastAsia" w:ascii="宋体" w:hAnsi="宋体"/>
                <w:color w:val="000000"/>
                <w:szCs w:val="21"/>
                <w:lang w:val="en-US" w:eastAsia="zh-CN"/>
              </w:rPr>
              <w:t>2</w:t>
            </w:r>
            <w:r>
              <w:rPr>
                <w:rFonts w:hint="eastAsia" w:ascii="宋体" w:hAnsi="宋体"/>
                <w:color w:val="000000"/>
                <w:szCs w:val="21"/>
              </w:rPr>
              <w:t>年）没有出现违法违规或失信行为，没有骗取中标和严重违约及重大工程质量事故，投标人须提供法人代表或其授权委托人签字或加盖公章的承诺书。（满分</w:t>
            </w:r>
            <w:r>
              <w:rPr>
                <w:rFonts w:ascii="宋体" w:hAnsi="宋体"/>
                <w:color w:val="000000"/>
                <w:szCs w:val="21"/>
              </w:rPr>
              <w:t>1</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3"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项目实施周期承诺（</w:t>
            </w:r>
            <w:r>
              <w:rPr>
                <w:rFonts w:ascii="宋体" w:hAnsi="宋体"/>
                <w:color w:val="000000"/>
                <w:szCs w:val="21"/>
              </w:rPr>
              <w:t>2</w:t>
            </w:r>
            <w:r>
              <w:rPr>
                <w:rFonts w:hint="eastAsia" w:ascii="宋体" w:hAnsi="宋体"/>
                <w:color w:val="000000"/>
                <w:szCs w:val="21"/>
              </w:rPr>
              <w:t>分）</w:t>
            </w:r>
          </w:p>
        </w:tc>
        <w:tc>
          <w:tcPr>
            <w:tcW w:w="5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按标的要求</w:t>
            </w:r>
            <w:r>
              <w:rPr>
                <w:rFonts w:ascii="宋体" w:hAnsi="宋体"/>
                <w:color w:val="000000"/>
                <w:szCs w:val="21"/>
              </w:rPr>
              <w:t>90</w:t>
            </w:r>
            <w:r>
              <w:rPr>
                <w:rFonts w:hint="eastAsia" w:ascii="宋体" w:hAnsi="宋体"/>
                <w:color w:val="000000"/>
                <w:szCs w:val="21"/>
              </w:rPr>
              <w:t>天取得备案证书，承诺小于</w:t>
            </w:r>
            <w:r>
              <w:rPr>
                <w:rFonts w:ascii="宋体" w:hAnsi="宋体"/>
                <w:color w:val="000000"/>
                <w:szCs w:val="21"/>
              </w:rPr>
              <w:t>60</w:t>
            </w:r>
            <w:r>
              <w:rPr>
                <w:rFonts w:hint="eastAsia" w:ascii="宋体" w:hAnsi="宋体"/>
                <w:color w:val="000000"/>
                <w:szCs w:val="21"/>
              </w:rPr>
              <w:t>天，得</w:t>
            </w:r>
            <w:r>
              <w:rPr>
                <w:rFonts w:ascii="宋体" w:hAnsi="宋体"/>
                <w:color w:val="000000"/>
                <w:szCs w:val="21"/>
              </w:rPr>
              <w:t>2</w:t>
            </w:r>
            <w:r>
              <w:rPr>
                <w:rFonts w:hint="eastAsia" w:ascii="宋体" w:hAnsi="宋体"/>
                <w:color w:val="000000"/>
                <w:szCs w:val="21"/>
              </w:rPr>
              <w:t>分；承诺</w:t>
            </w:r>
            <w:r>
              <w:rPr>
                <w:rFonts w:ascii="宋体" w:hAnsi="宋体"/>
                <w:color w:val="000000"/>
                <w:szCs w:val="21"/>
              </w:rPr>
              <w:t>90</w:t>
            </w:r>
            <w:r>
              <w:rPr>
                <w:rFonts w:hint="eastAsia" w:ascii="宋体" w:hAnsi="宋体"/>
                <w:color w:val="000000"/>
                <w:szCs w:val="21"/>
              </w:rPr>
              <w:t>天得1分，否则0分。（满分</w:t>
            </w:r>
            <w:r>
              <w:rPr>
                <w:rFonts w:ascii="宋体" w:hAnsi="宋体"/>
                <w:color w:val="000000"/>
                <w:szCs w:val="21"/>
              </w:rPr>
              <w:t>2</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900" w:type="dxa"/>
            <w:vMerge w:val="restart"/>
            <w:tcBorders>
              <w:top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2</w:t>
            </w:r>
            <w:r>
              <w:rPr>
                <w:rFonts w:ascii="宋体" w:hAnsi="宋体"/>
                <w:color w:val="000000"/>
                <w:szCs w:val="21"/>
              </w:rPr>
              <w:t>.2.4</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p>
        </w:tc>
        <w:tc>
          <w:tcPr>
            <w:tcW w:w="1080" w:type="dxa"/>
            <w:vMerge w:val="restart"/>
            <w:tcBorders>
              <w:top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技术部分评分标准</w:t>
            </w:r>
          </w:p>
          <w:p>
            <w:pPr>
              <w:adjustRightInd w:val="0"/>
              <w:snapToGrid w:val="0"/>
              <w:spacing w:line="360" w:lineRule="auto"/>
              <w:jc w:val="center"/>
              <w:rPr>
                <w:rFonts w:ascii="宋体" w:hAnsi="宋体"/>
                <w:color w:val="000000"/>
                <w:szCs w:val="21"/>
              </w:rPr>
            </w:pPr>
            <w:r>
              <w:rPr>
                <w:rFonts w:ascii="宋体" w:hAnsi="宋体"/>
                <w:color w:val="000000"/>
                <w:szCs w:val="21"/>
              </w:rPr>
              <w:t>20</w:t>
            </w:r>
            <w:r>
              <w:rPr>
                <w:rFonts w:hint="eastAsia" w:ascii="宋体" w:hAnsi="宋体"/>
                <w:color w:val="000000"/>
                <w:szCs w:val="21"/>
              </w:rPr>
              <w:t>分</w:t>
            </w:r>
          </w:p>
        </w:tc>
        <w:tc>
          <w:tcPr>
            <w:tcW w:w="1559"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宋体" w:hAnsi="宋体"/>
                <w:color w:val="000000"/>
                <w:szCs w:val="21"/>
              </w:rPr>
            </w:pPr>
            <w:r>
              <w:rPr>
                <w:rFonts w:hint="eastAsia" w:ascii="宋体" w:hAnsi="宋体"/>
                <w:color w:val="000000"/>
                <w:szCs w:val="21"/>
              </w:rPr>
              <w:t>设备技术参数响应程度（</w:t>
            </w:r>
            <w:r>
              <w:rPr>
                <w:rFonts w:ascii="宋体" w:hAnsi="宋体"/>
                <w:color w:val="000000"/>
                <w:szCs w:val="21"/>
              </w:rPr>
              <w:t>8</w:t>
            </w:r>
            <w:r>
              <w:rPr>
                <w:rFonts w:hint="eastAsia" w:ascii="宋体" w:hAnsi="宋体"/>
                <w:color w:val="000000"/>
                <w:szCs w:val="21"/>
              </w:rPr>
              <w:t>分）</w:t>
            </w:r>
          </w:p>
        </w:tc>
        <w:tc>
          <w:tcPr>
            <w:tcW w:w="58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olor w:val="000000"/>
                <w:szCs w:val="21"/>
              </w:rPr>
            </w:pPr>
            <w:r>
              <w:rPr>
                <w:rFonts w:hint="eastAsia" w:ascii="宋体" w:hAnsi="宋体"/>
                <w:color w:val="000000"/>
                <w:szCs w:val="21"/>
              </w:rPr>
              <w:t>投标设备参数符合招标文件中设备参数要求，完全响应无负向偏离得</w:t>
            </w:r>
            <w:r>
              <w:rPr>
                <w:rFonts w:ascii="宋体" w:hAnsi="宋体"/>
                <w:color w:val="000000"/>
                <w:szCs w:val="21"/>
              </w:rPr>
              <w:t>4</w:t>
            </w:r>
            <w:r>
              <w:rPr>
                <w:rFonts w:hint="eastAsia" w:ascii="宋体" w:hAnsi="宋体"/>
                <w:color w:val="000000"/>
                <w:szCs w:val="21"/>
              </w:rPr>
              <w:t>分。（技术参数标“</w:t>
            </w:r>
            <w:r>
              <w:rPr>
                <w:rFonts w:hint="eastAsia" w:ascii="宋体" w:hAnsi="宋体" w:cs="宋体"/>
                <w:color w:val="000000"/>
                <w:szCs w:val="21"/>
              </w:rPr>
              <w:t>▲”的重要指标，一个负偏离减</w:t>
            </w:r>
            <w:r>
              <w:rPr>
                <w:rFonts w:ascii="宋体" w:hAnsi="宋体" w:cs="宋体"/>
                <w:color w:val="000000"/>
                <w:szCs w:val="21"/>
              </w:rPr>
              <w:t>2</w:t>
            </w:r>
            <w:r>
              <w:rPr>
                <w:rFonts w:hint="eastAsia" w:ascii="宋体" w:hAnsi="宋体" w:cs="宋体"/>
                <w:color w:val="000000"/>
                <w:szCs w:val="21"/>
              </w:rPr>
              <w:t>分</w:t>
            </w:r>
            <w:r>
              <w:rPr>
                <w:rFonts w:hint="eastAsia" w:ascii="宋体" w:hAnsi="宋体"/>
                <w:color w:val="000000"/>
                <w:szCs w:val="21"/>
              </w:rPr>
              <w:t>；其他指标负向偏离，每项目扣0</w:t>
            </w:r>
            <w:r>
              <w:rPr>
                <w:rFonts w:ascii="宋体" w:hAnsi="宋体"/>
                <w:color w:val="000000"/>
                <w:szCs w:val="21"/>
              </w:rPr>
              <w:t>.5</w:t>
            </w:r>
            <w:r>
              <w:rPr>
                <w:rFonts w:hint="eastAsia" w:ascii="宋体" w:hAnsi="宋体"/>
                <w:color w:val="000000"/>
                <w:szCs w:val="21"/>
              </w:rPr>
              <w:t>分</w:t>
            </w:r>
            <w:r>
              <w:rPr>
                <w:rFonts w:hint="eastAsia" w:ascii="宋体" w:hAnsi="宋体" w:cs="宋体"/>
                <w:color w:val="000000"/>
                <w:szCs w:val="21"/>
              </w:rPr>
              <w:t>，</w:t>
            </w:r>
            <w:r>
              <w:rPr>
                <w:rFonts w:hint="eastAsia" w:ascii="宋体" w:hAnsi="宋体"/>
                <w:color w:val="000000"/>
                <w:szCs w:val="21"/>
              </w:rPr>
              <w:t>扣分不设下限），相关技术标准有截图证明的可酌情加分。（满分</w:t>
            </w:r>
            <w:r>
              <w:rPr>
                <w:rFonts w:ascii="宋体" w:hAnsi="宋体"/>
                <w:color w:val="000000"/>
                <w:szCs w:val="21"/>
              </w:rPr>
              <w:t>8</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000000"/>
                <w:szCs w:val="21"/>
              </w:rPr>
            </w:pPr>
          </w:p>
        </w:tc>
        <w:tc>
          <w:tcPr>
            <w:tcW w:w="58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olor w:val="000000"/>
                <w:szCs w:val="21"/>
              </w:rPr>
            </w:pPr>
            <w:r>
              <w:rPr>
                <w:rFonts w:hint="eastAsia" w:ascii="宋体" w:hAnsi="宋体"/>
                <w:color w:val="000000"/>
                <w:szCs w:val="21"/>
              </w:rPr>
              <w:t>投标设备技术参数项需按招标文件中设备清单的备注的要求提供证明材料，没按要求提供证明材料的，该大项不得分。</w:t>
            </w:r>
          </w:p>
          <w:p>
            <w:pPr>
              <w:autoSpaceDE w:val="0"/>
              <w:autoSpaceDN w:val="0"/>
              <w:adjustRightInd w:val="0"/>
              <w:spacing w:line="360" w:lineRule="auto"/>
              <w:rPr>
                <w:rFonts w:ascii="宋体" w:hAnsi="宋体"/>
                <w:color w:val="000000"/>
                <w:szCs w:val="21"/>
              </w:rPr>
            </w:pPr>
            <w:r>
              <w:rPr>
                <w:rFonts w:hint="eastAsia" w:ascii="宋体" w:hAnsi="宋体"/>
                <w:color w:val="000000"/>
                <w:szCs w:val="21"/>
              </w:rPr>
              <w:t>说明材料包括：a</w:t>
            </w:r>
            <w:r>
              <w:rPr>
                <w:rFonts w:ascii="宋体" w:hAnsi="宋体"/>
                <w:color w:val="000000"/>
                <w:szCs w:val="21"/>
              </w:rPr>
              <w:t>.</w:t>
            </w:r>
            <w:r>
              <w:rPr>
                <w:rFonts w:hint="eastAsia" w:ascii="宋体" w:hAnsi="宋体"/>
                <w:color w:val="000000"/>
                <w:szCs w:val="21"/>
              </w:rPr>
              <w:t>原厂商针对本项目盖章确认的产品授权函；或 b.原厂商官方网站的技术白皮书打印稿加盖原厂商公章确认，同时注明材料来源于官方网站的网址。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04"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tcBorders>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olor w:val="000000"/>
                <w:szCs w:val="21"/>
              </w:rPr>
            </w:pPr>
            <w:r>
              <w:rPr>
                <w:rFonts w:hint="eastAsia" w:ascii="宋体" w:hAnsi="宋体"/>
                <w:color w:val="000000"/>
                <w:szCs w:val="21"/>
              </w:rPr>
              <w:t>设备品牌响应（</w:t>
            </w:r>
            <w:r>
              <w:rPr>
                <w:rFonts w:ascii="宋体" w:hAnsi="宋体"/>
                <w:color w:val="000000"/>
                <w:szCs w:val="21"/>
              </w:rPr>
              <w:t>4</w:t>
            </w:r>
            <w:r>
              <w:rPr>
                <w:rFonts w:hint="eastAsia" w:ascii="宋体" w:hAnsi="宋体"/>
                <w:color w:val="000000"/>
                <w:szCs w:val="21"/>
              </w:rPr>
              <w:t>分）</w:t>
            </w:r>
          </w:p>
        </w:tc>
        <w:tc>
          <w:tcPr>
            <w:tcW w:w="5830" w:type="dxa"/>
            <w:tcBorders>
              <w:top w:val="single" w:color="auto" w:sz="4" w:space="0"/>
              <w:left w:val="single" w:color="auto" w:sz="4" w:space="0"/>
              <w:bottom w:val="single" w:color="auto" w:sz="4" w:space="0"/>
              <w:right w:val="single" w:color="auto" w:sz="4" w:space="0"/>
            </w:tcBorders>
            <w:vAlign w:val="center"/>
          </w:tcPr>
          <w:p>
            <w:pPr>
              <w:pStyle w:val="3"/>
              <w:rPr>
                <w:rFonts w:ascii="宋体" w:hAnsi="宋体"/>
                <w:color w:val="000000"/>
                <w:szCs w:val="21"/>
              </w:rPr>
            </w:pPr>
            <w:r>
              <w:rPr>
                <w:rFonts w:hint="eastAsia" w:ascii="宋体" w:hAnsi="宋体" w:eastAsia="宋体"/>
                <w:b w:val="0"/>
                <w:bCs w:val="0"/>
                <w:color w:val="000000"/>
                <w:sz w:val="21"/>
                <w:szCs w:val="21"/>
              </w:rPr>
              <w:t>投标设备符合招标文件品牌响应表要求，（选择非推荐品牌，请按招标品牌要求及投标反馈表备注第2项要求提供资料，否则每偏离一项扣</w:t>
            </w:r>
            <w:r>
              <w:rPr>
                <w:rFonts w:ascii="宋体" w:hAnsi="宋体" w:eastAsia="宋体"/>
                <w:b w:val="0"/>
                <w:bCs w:val="0"/>
                <w:color w:val="000000"/>
                <w:sz w:val="21"/>
                <w:szCs w:val="21"/>
              </w:rPr>
              <w:t>1</w:t>
            </w:r>
            <w:r>
              <w:rPr>
                <w:rFonts w:hint="eastAsia" w:ascii="宋体" w:hAnsi="宋体" w:eastAsia="宋体"/>
                <w:b w:val="0"/>
                <w:bCs w:val="0"/>
                <w:color w:val="000000"/>
                <w:sz w:val="21"/>
                <w:szCs w:val="21"/>
              </w:rPr>
              <w:t>分）。（满分</w:t>
            </w:r>
            <w:r>
              <w:rPr>
                <w:rFonts w:ascii="宋体" w:hAnsi="宋体" w:eastAsia="宋体"/>
                <w:b w:val="0"/>
                <w:bCs w:val="0"/>
                <w:color w:val="000000"/>
                <w:sz w:val="21"/>
                <w:szCs w:val="21"/>
              </w:rPr>
              <w:t>4</w:t>
            </w:r>
            <w:r>
              <w:rPr>
                <w:rFonts w:hint="eastAsia" w:ascii="宋体" w:hAnsi="宋体" w:eastAsia="宋体"/>
                <w:b w:val="0"/>
                <w:bCs w:val="0"/>
                <w:color w:val="000000"/>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vMerge w:val="restart"/>
            <w:tcBorders>
              <w:left w:val="single" w:color="auto" w:sz="4" w:space="0"/>
              <w:right w:val="single" w:color="auto" w:sz="4" w:space="0"/>
            </w:tcBorders>
            <w:vAlign w:val="center"/>
          </w:tcPr>
          <w:p>
            <w:pPr>
              <w:autoSpaceDE w:val="0"/>
              <w:autoSpaceDN w:val="0"/>
              <w:adjustRightInd w:val="0"/>
              <w:spacing w:line="360" w:lineRule="auto"/>
              <w:jc w:val="center"/>
              <w:rPr>
                <w:rFonts w:ascii="宋体" w:hAnsi="宋体"/>
                <w:color w:val="000000"/>
                <w:szCs w:val="21"/>
              </w:rPr>
            </w:pPr>
            <w:r>
              <w:rPr>
                <w:rFonts w:hint="eastAsia" w:ascii="宋体" w:hAnsi="宋体"/>
                <w:color w:val="000000"/>
                <w:szCs w:val="21"/>
              </w:rPr>
              <w:t>售后服务（</w:t>
            </w:r>
            <w:r>
              <w:rPr>
                <w:rFonts w:ascii="宋体" w:hAnsi="宋体"/>
                <w:color w:val="000000"/>
                <w:szCs w:val="21"/>
              </w:rPr>
              <w:t>6</w:t>
            </w:r>
            <w:r>
              <w:rPr>
                <w:rFonts w:hint="eastAsia" w:ascii="宋体" w:hAnsi="宋体"/>
                <w:color w:val="000000"/>
                <w:szCs w:val="21"/>
              </w:rPr>
              <w:t>分）</w:t>
            </w:r>
          </w:p>
        </w:tc>
        <w:tc>
          <w:tcPr>
            <w:tcW w:w="58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olor w:val="000000"/>
                <w:szCs w:val="21"/>
              </w:rPr>
            </w:pPr>
            <w:r>
              <w:rPr>
                <w:rFonts w:hint="eastAsia" w:ascii="宋体" w:hAnsi="宋体"/>
                <w:color w:val="000000"/>
                <w:szCs w:val="21"/>
              </w:rPr>
              <w:t>投标设备（含设备的相关软件升级服务）满足3年保修期得</w:t>
            </w:r>
            <w:r>
              <w:rPr>
                <w:rFonts w:ascii="宋体" w:hAnsi="宋体"/>
                <w:color w:val="000000"/>
                <w:szCs w:val="21"/>
              </w:rPr>
              <w:t>3</w:t>
            </w:r>
            <w:r>
              <w:rPr>
                <w:rFonts w:hint="eastAsia" w:ascii="宋体" w:hAnsi="宋体"/>
                <w:color w:val="000000"/>
                <w:szCs w:val="21"/>
              </w:rPr>
              <w:t>分，否则0分。（满分</w:t>
            </w:r>
            <w:r>
              <w:rPr>
                <w:rFonts w:ascii="宋体" w:hAnsi="宋体"/>
                <w:color w:val="000000"/>
                <w:szCs w:val="21"/>
              </w:rPr>
              <w:t>3</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000000"/>
                <w:szCs w:val="21"/>
              </w:rPr>
            </w:pPr>
          </w:p>
        </w:tc>
        <w:tc>
          <w:tcPr>
            <w:tcW w:w="58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olor w:val="000000"/>
                <w:szCs w:val="21"/>
              </w:rPr>
            </w:pPr>
            <w:r>
              <w:rPr>
                <w:rFonts w:hint="eastAsia" w:ascii="宋体" w:hAnsi="宋体"/>
                <w:color w:val="000000"/>
                <w:szCs w:val="21"/>
              </w:rPr>
              <w:t>本次招标项目所涉及的网络安全服务等服务期限至少</w:t>
            </w:r>
            <w:r>
              <w:rPr>
                <w:rFonts w:ascii="宋体" w:hAnsi="宋体"/>
                <w:color w:val="000000"/>
                <w:szCs w:val="21"/>
              </w:rPr>
              <w:t>1</w:t>
            </w:r>
            <w:r>
              <w:rPr>
                <w:rFonts w:hint="eastAsia" w:ascii="宋体" w:hAnsi="宋体"/>
                <w:color w:val="000000"/>
                <w:szCs w:val="21"/>
              </w:rPr>
              <w:t>年，服务方案优得3分，一般得</w:t>
            </w:r>
            <w:r>
              <w:rPr>
                <w:rFonts w:ascii="宋体" w:hAnsi="宋体"/>
                <w:color w:val="000000"/>
                <w:szCs w:val="21"/>
              </w:rPr>
              <w:t>1</w:t>
            </w:r>
            <w:r>
              <w:rPr>
                <w:rFonts w:hint="eastAsia" w:ascii="宋体" w:hAnsi="宋体"/>
                <w:color w:val="000000"/>
                <w:szCs w:val="21"/>
              </w:rPr>
              <w:t>分，无不得分。（满分</w:t>
            </w:r>
            <w:r>
              <w:rPr>
                <w:rFonts w:ascii="宋体" w:hAnsi="宋体"/>
                <w:color w:val="000000"/>
                <w:szCs w:val="21"/>
              </w:rPr>
              <w:t>3</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90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080" w:type="dxa"/>
            <w:vMerge w:val="continue"/>
            <w:tcBorders>
              <w:right w:val="single" w:color="auto" w:sz="4" w:space="0"/>
            </w:tcBorders>
          </w:tcPr>
          <w:p>
            <w:pPr>
              <w:adjustRightInd w:val="0"/>
              <w:snapToGrid w:val="0"/>
              <w:spacing w:line="360" w:lineRule="auto"/>
              <w:jc w:val="center"/>
              <w:rPr>
                <w:rFonts w:ascii="宋体" w:hAnsi="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olor w:val="000000"/>
                <w:szCs w:val="21"/>
              </w:rPr>
            </w:pPr>
            <w:r>
              <w:rPr>
                <w:rFonts w:hint="eastAsia" w:ascii="宋体" w:hAnsi="宋体"/>
                <w:color w:val="000000"/>
                <w:szCs w:val="21"/>
              </w:rPr>
              <w:t>项目实施方案与实施计划安排（</w:t>
            </w:r>
            <w:r>
              <w:rPr>
                <w:rFonts w:ascii="宋体" w:hAnsi="宋体"/>
                <w:color w:val="000000"/>
                <w:szCs w:val="21"/>
              </w:rPr>
              <w:t>2</w:t>
            </w:r>
            <w:r>
              <w:rPr>
                <w:rFonts w:hint="eastAsia" w:ascii="宋体" w:hAnsi="宋体"/>
                <w:color w:val="000000"/>
                <w:szCs w:val="21"/>
              </w:rPr>
              <w:t>分）</w:t>
            </w:r>
          </w:p>
        </w:tc>
        <w:tc>
          <w:tcPr>
            <w:tcW w:w="58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olor w:val="000000"/>
                <w:szCs w:val="21"/>
              </w:rPr>
            </w:pPr>
            <w:r>
              <w:rPr>
                <w:rFonts w:hint="eastAsia" w:ascii="宋体" w:hAnsi="宋体"/>
                <w:color w:val="000000"/>
                <w:szCs w:val="21"/>
              </w:rPr>
              <w:t>根据投标人针对本项目建设详细调研，能够提出详细、合理的总体设计方案进行综合评比：</w:t>
            </w:r>
          </w:p>
          <w:p>
            <w:pPr>
              <w:autoSpaceDE w:val="0"/>
              <w:autoSpaceDN w:val="0"/>
              <w:adjustRightInd w:val="0"/>
              <w:spacing w:line="360" w:lineRule="auto"/>
              <w:rPr>
                <w:rFonts w:ascii="宋体" w:hAnsi="宋体"/>
                <w:color w:val="000000"/>
                <w:szCs w:val="21"/>
              </w:rPr>
            </w:pPr>
            <w:r>
              <w:rPr>
                <w:rFonts w:hint="eastAsia" w:ascii="宋体" w:hAnsi="宋体"/>
                <w:color w:val="000000"/>
                <w:szCs w:val="21"/>
              </w:rPr>
              <w:t>提供项目总体网络安全架构，详细描述本项目详细规划，提供网络拓扑图，提供信息安全架构设计方案，合理布局，提供系统拓扑图，提供项目的具体实施方案与项目组织架构及详细实施周期计划安排表（横道图），根据方案合理设计详细程度评分，优得</w:t>
            </w:r>
            <w:r>
              <w:rPr>
                <w:rFonts w:ascii="宋体" w:hAnsi="宋体"/>
                <w:color w:val="000000"/>
                <w:szCs w:val="21"/>
              </w:rPr>
              <w:t>2</w:t>
            </w:r>
            <w:r>
              <w:rPr>
                <w:rFonts w:hint="eastAsia" w:ascii="宋体" w:hAnsi="宋体"/>
                <w:color w:val="000000"/>
                <w:szCs w:val="21"/>
              </w:rPr>
              <w:t>分，一般得1分，无提供不得分；（满分</w:t>
            </w:r>
            <w:r>
              <w:rPr>
                <w:rFonts w:ascii="宋体" w:hAnsi="宋体"/>
                <w:color w:val="000000"/>
                <w:szCs w:val="21"/>
              </w:rPr>
              <w:t>2</w:t>
            </w:r>
            <w:r>
              <w:rPr>
                <w:rFonts w:hint="eastAsia" w:ascii="宋体" w:hAnsi="宋体"/>
                <w:color w:val="000000"/>
                <w:szCs w:val="21"/>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438" w:hRule="atLeast"/>
          <w:jc w:val="center"/>
        </w:trPr>
        <w:tc>
          <w:tcPr>
            <w:tcW w:w="9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ascii="宋体" w:hAnsi="宋体"/>
                <w:color w:val="000000"/>
                <w:szCs w:val="21"/>
              </w:rPr>
              <w:t>2.2.4</w:t>
            </w:r>
            <w:r>
              <w:rPr>
                <w:rFonts w:hint="eastAsia" w:ascii="宋体" w:hAnsi="宋体"/>
                <w:color w:val="000000"/>
                <w:szCs w:val="21"/>
              </w:rPr>
              <w:t>（3）</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r>
              <w:rPr>
                <w:rFonts w:ascii="宋体" w:hAnsi="宋体"/>
                <w:color w:val="000000"/>
                <w:szCs w:val="21"/>
              </w:rPr>
              <w:t>投标报价评分标准</w:t>
            </w:r>
          </w:p>
          <w:p>
            <w:pPr>
              <w:adjustRightInd w:val="0"/>
              <w:snapToGrid w:val="0"/>
              <w:spacing w:line="360" w:lineRule="auto"/>
              <w:jc w:val="center"/>
              <w:rPr>
                <w:rFonts w:ascii="宋体" w:hAnsi="宋体"/>
                <w:color w:val="000000"/>
                <w:szCs w:val="21"/>
              </w:rPr>
            </w:pPr>
            <w:r>
              <w:rPr>
                <w:rFonts w:ascii="宋体" w:hAnsi="宋体"/>
                <w:color w:val="000000"/>
                <w:szCs w:val="21"/>
              </w:rPr>
              <w:t>60</w:t>
            </w:r>
            <w:r>
              <w:rPr>
                <w:rFonts w:hint="eastAsia" w:ascii="宋体" w:hAnsi="宋体"/>
                <w:color w:val="000000"/>
                <w:szCs w:val="21"/>
              </w:rPr>
              <w:t>分</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kern w:val="0"/>
                <w:szCs w:val="21"/>
              </w:rPr>
            </w:pPr>
            <w:r>
              <w:rPr>
                <w:rFonts w:hint="eastAsia" w:ascii="宋体" w:hAnsi="宋体" w:cs="仿宋_GB2312"/>
                <w:color w:val="000000"/>
                <w:kern w:val="0"/>
                <w:szCs w:val="21"/>
              </w:rPr>
              <w:t>偏差率</w:t>
            </w:r>
          </w:p>
        </w:tc>
        <w:tc>
          <w:tcPr>
            <w:tcW w:w="58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仿宋_GB2312"/>
                <w:color w:val="000000"/>
                <w:kern w:val="0"/>
                <w:szCs w:val="21"/>
              </w:rPr>
            </w:pPr>
            <w:r>
              <w:rPr>
                <w:rFonts w:hint="eastAsia" w:ascii="宋体" w:hAnsi="宋体" w:cs="仿宋_GB2312"/>
                <w:color w:val="000000"/>
                <w:kern w:val="0"/>
                <w:szCs w:val="21"/>
              </w:rPr>
              <w:t>以2.2.3确定的公式计算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166" w:hRule="atLeast"/>
          <w:jc w:val="center"/>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kern w:val="0"/>
                <w:szCs w:val="21"/>
              </w:rPr>
            </w:pPr>
            <w:r>
              <w:rPr>
                <w:rFonts w:hint="eastAsia" w:ascii="宋体" w:hAnsi="宋体"/>
                <w:color w:val="000000"/>
                <w:szCs w:val="21"/>
              </w:rPr>
              <w:t>评分标准</w:t>
            </w:r>
          </w:p>
        </w:tc>
        <w:tc>
          <w:tcPr>
            <w:tcW w:w="583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szCs w:val="21"/>
              </w:rPr>
            </w:pPr>
            <w:bookmarkStart w:id="397" w:name="OLE_LINK6"/>
            <w:r>
              <w:rPr>
                <w:rFonts w:hint="eastAsia" w:ascii="宋体" w:hAnsi="宋体"/>
                <w:color w:val="000000"/>
                <w:szCs w:val="21"/>
              </w:rPr>
              <w:t>当偏差率&lt;0时，报价得分=</w:t>
            </w:r>
            <w:r>
              <w:rPr>
                <w:rFonts w:ascii="宋体" w:hAnsi="宋体"/>
                <w:color w:val="000000"/>
                <w:szCs w:val="21"/>
              </w:rPr>
              <w:t>40+</w:t>
            </w:r>
            <w:r>
              <w:rPr>
                <w:rFonts w:hint="eastAsia" w:ascii="宋体" w:hAnsi="宋体"/>
                <w:color w:val="000000"/>
                <w:szCs w:val="21"/>
              </w:rPr>
              <w:t>︱</w:t>
            </w:r>
            <w:r>
              <w:rPr>
                <w:rFonts w:ascii="宋体" w:hAnsi="宋体"/>
                <w:color w:val="000000"/>
                <w:szCs w:val="21"/>
              </w:rPr>
              <w:t>偏差率</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00（上限</w:t>
            </w:r>
            <w:r>
              <w:rPr>
                <w:rFonts w:ascii="宋体" w:hAnsi="宋体"/>
                <w:color w:val="000000"/>
                <w:szCs w:val="21"/>
              </w:rPr>
              <w:t>60分</w:t>
            </w:r>
            <w:r>
              <w:rPr>
                <w:rFonts w:hint="eastAsia" w:ascii="宋体" w:hAnsi="宋体"/>
                <w:color w:val="000000"/>
                <w:szCs w:val="21"/>
              </w:rPr>
              <w:t>）</w:t>
            </w:r>
          </w:p>
          <w:p>
            <w:pPr>
              <w:spacing w:line="360" w:lineRule="auto"/>
              <w:jc w:val="left"/>
              <w:rPr>
                <w:rFonts w:ascii="宋体" w:hAnsi="宋体"/>
                <w:color w:val="000000"/>
                <w:szCs w:val="21"/>
              </w:rPr>
            </w:pPr>
            <w:r>
              <w:rPr>
                <w:rFonts w:hint="eastAsia" w:ascii="宋体" w:hAnsi="宋体"/>
                <w:color w:val="000000"/>
                <w:szCs w:val="21"/>
              </w:rPr>
              <w:t>当偏差率=0时，报价得分=</w:t>
            </w:r>
            <w:r>
              <w:rPr>
                <w:rFonts w:ascii="宋体" w:hAnsi="宋体"/>
                <w:color w:val="000000"/>
                <w:szCs w:val="21"/>
              </w:rPr>
              <w:t>40</w:t>
            </w:r>
          </w:p>
          <w:p>
            <w:pPr>
              <w:spacing w:line="360" w:lineRule="auto"/>
              <w:jc w:val="left"/>
              <w:rPr>
                <w:rFonts w:ascii="宋体" w:hAnsi="宋体"/>
                <w:color w:val="000000"/>
                <w:szCs w:val="21"/>
              </w:rPr>
            </w:pPr>
            <w:r>
              <w:rPr>
                <w:rFonts w:hint="eastAsia" w:ascii="宋体" w:hAnsi="宋体"/>
                <w:color w:val="000000"/>
                <w:szCs w:val="21"/>
              </w:rPr>
              <w:t>当偏差率&gt;0时，报价得分=</w:t>
            </w:r>
            <w:r>
              <w:rPr>
                <w:rFonts w:ascii="宋体" w:hAnsi="宋体"/>
                <w:color w:val="000000"/>
                <w:szCs w:val="21"/>
              </w:rPr>
              <w:t>40</w:t>
            </w:r>
            <w:r>
              <w:rPr>
                <w:rFonts w:hint="eastAsia" w:ascii="宋体" w:hAnsi="宋体"/>
                <w:color w:val="000000"/>
                <w:szCs w:val="21"/>
              </w:rPr>
              <w:t>-︱偏差率︱×</w:t>
            </w:r>
            <w:bookmarkEnd w:id="397"/>
            <w:r>
              <w:rPr>
                <w:rFonts w:ascii="宋体" w:hAnsi="宋体"/>
                <w:color w:val="000000"/>
                <w:szCs w:val="21"/>
              </w:rPr>
              <w:t>2</w:t>
            </w:r>
            <w:r>
              <w:rPr>
                <w:rFonts w:hint="eastAsia" w:ascii="宋体" w:hAnsi="宋体"/>
                <w:color w:val="000000"/>
                <w:szCs w:val="21"/>
              </w:rPr>
              <w:t>00</w:t>
            </w:r>
            <w:r>
              <w:rPr>
                <w:rFonts w:ascii="宋体" w:hAnsi="宋体"/>
                <w:color w:val="000000"/>
                <w:szCs w:val="21"/>
              </w:rPr>
              <w:t>(</w:t>
            </w:r>
            <w:r>
              <w:rPr>
                <w:rFonts w:hint="eastAsia" w:ascii="宋体" w:hAnsi="宋体"/>
                <w:color w:val="000000"/>
                <w:szCs w:val="21"/>
              </w:rPr>
              <w:t>最低分0</w:t>
            </w:r>
            <w:r>
              <w:rPr>
                <w:rFonts w:ascii="宋体" w:hAnsi="宋体"/>
                <w:color w:val="000000"/>
                <w:szCs w:val="21"/>
              </w:rPr>
              <w:t>)</w:t>
            </w:r>
          </w:p>
        </w:tc>
      </w:tr>
    </w:tbl>
    <w:p>
      <w:pPr>
        <w:spacing w:line="360" w:lineRule="auto"/>
        <w:rPr>
          <w:rFonts w:ascii="宋体" w:hAnsi="宋体"/>
        </w:rPr>
      </w:pPr>
    </w:p>
    <w:p>
      <w:pPr>
        <w:spacing w:line="360" w:lineRule="auto"/>
        <w:rPr>
          <w:rFonts w:ascii="宋体" w:hAnsi="宋体"/>
        </w:rPr>
      </w:pPr>
      <w:r>
        <w:rPr>
          <w:rFonts w:ascii="宋体" w:hAnsi="宋体"/>
        </w:rPr>
        <w:br w:type="page"/>
      </w:r>
      <w:bookmarkEnd w:id="381"/>
      <w:bookmarkStart w:id="398" w:name="_Toc362936018"/>
      <w:bookmarkStart w:id="399" w:name="_Toc362935887"/>
      <w:r>
        <w:rPr>
          <w:rFonts w:hint="eastAsia" w:ascii="宋体" w:hAnsi="宋体"/>
        </w:rPr>
        <w:t>评标办法正文</w:t>
      </w:r>
      <w:bookmarkEnd w:id="398"/>
      <w:bookmarkEnd w:id="399"/>
    </w:p>
    <w:p>
      <w:pPr>
        <w:spacing w:line="360" w:lineRule="auto"/>
        <w:rPr>
          <w:rFonts w:ascii="宋体" w:hAnsi="宋体"/>
          <w:b/>
          <w:sz w:val="24"/>
        </w:rPr>
      </w:pPr>
      <w:bookmarkStart w:id="400" w:name="_Toc152045600"/>
      <w:bookmarkStart w:id="401" w:name="_Toc152042377"/>
      <w:bookmarkStart w:id="402" w:name="_Toc246996243"/>
      <w:bookmarkStart w:id="403" w:name="_Toc144974567"/>
      <w:bookmarkStart w:id="404" w:name="_Toc296602488"/>
      <w:bookmarkStart w:id="405" w:name="_Toc179632618"/>
      <w:bookmarkStart w:id="406" w:name="_Toc246996986"/>
      <w:bookmarkStart w:id="407" w:name="_Toc247085758"/>
      <w:r>
        <w:rPr>
          <w:rFonts w:hint="eastAsia" w:ascii="宋体" w:hAnsi="宋体"/>
          <w:b/>
          <w:sz w:val="24"/>
        </w:rPr>
        <w:t>1. 评标方法</w:t>
      </w:r>
      <w:bookmarkEnd w:id="400"/>
      <w:bookmarkEnd w:id="401"/>
      <w:bookmarkEnd w:id="402"/>
      <w:bookmarkEnd w:id="403"/>
      <w:bookmarkEnd w:id="404"/>
      <w:bookmarkEnd w:id="405"/>
      <w:bookmarkEnd w:id="406"/>
      <w:bookmarkEnd w:id="407"/>
    </w:p>
    <w:p>
      <w:pPr>
        <w:spacing w:line="360" w:lineRule="auto"/>
        <w:ind w:firstLine="480" w:firstLineChars="200"/>
        <w:rPr>
          <w:rFonts w:ascii="宋体" w:hAnsi="宋体"/>
          <w:sz w:val="24"/>
        </w:rPr>
      </w:pPr>
      <w:r>
        <w:rPr>
          <w:rFonts w:hint="eastAsia" w:ascii="宋体" w:hAnsi="宋体"/>
          <w:sz w:val="24"/>
        </w:rPr>
        <w:t>本次评标采用综合评估法。评标委员会对所有的投标文件进行形式、资格及响应性文件评审，并经答辩、议标及最终优惠让利报价后，按照本章第2.2款规定的评分标准进行打分，对各项评分进行汇总，将所有评委的打分进行汇总后，所有评委的算术平均值为投标单位的最后得分，并将得分由高到低顺序推荐三名中标候选人，由招标人最终确定中标人。</w:t>
      </w:r>
    </w:p>
    <w:p>
      <w:pPr>
        <w:spacing w:line="360" w:lineRule="auto"/>
        <w:rPr>
          <w:rFonts w:ascii="宋体" w:hAnsi="宋体"/>
          <w:b/>
          <w:sz w:val="24"/>
        </w:rPr>
      </w:pPr>
      <w:bookmarkStart w:id="408" w:name="_Toc179632619"/>
      <w:bookmarkStart w:id="409" w:name="_Toc247085759"/>
      <w:bookmarkStart w:id="410" w:name="_Toc144974568"/>
      <w:bookmarkStart w:id="411" w:name="_Toc152042378"/>
      <w:bookmarkStart w:id="412" w:name="_Toc246996244"/>
      <w:bookmarkStart w:id="413" w:name="_Toc246996987"/>
      <w:bookmarkStart w:id="414" w:name="_Toc152045601"/>
      <w:bookmarkStart w:id="415" w:name="_Toc296602489"/>
      <w:r>
        <w:rPr>
          <w:rFonts w:hint="eastAsia" w:ascii="宋体" w:hAnsi="宋体"/>
          <w:b/>
          <w:sz w:val="24"/>
        </w:rPr>
        <w:t>2. 评审标准</w:t>
      </w:r>
      <w:bookmarkEnd w:id="408"/>
      <w:bookmarkEnd w:id="409"/>
      <w:bookmarkEnd w:id="410"/>
      <w:bookmarkEnd w:id="411"/>
      <w:bookmarkEnd w:id="412"/>
      <w:bookmarkEnd w:id="413"/>
      <w:bookmarkEnd w:id="414"/>
      <w:bookmarkEnd w:id="415"/>
    </w:p>
    <w:p>
      <w:pPr>
        <w:spacing w:line="360" w:lineRule="auto"/>
        <w:rPr>
          <w:rFonts w:ascii="宋体" w:hAnsi="宋体"/>
          <w:b/>
          <w:sz w:val="24"/>
        </w:rPr>
      </w:pPr>
      <w:bookmarkStart w:id="416" w:name="_Toc247085760"/>
      <w:bookmarkStart w:id="417" w:name="_Toc246996988"/>
      <w:bookmarkStart w:id="418" w:name="_Toc246996245"/>
      <w:bookmarkStart w:id="419" w:name="_Toc152045602"/>
      <w:bookmarkStart w:id="420" w:name="_Toc296602490"/>
      <w:bookmarkStart w:id="421" w:name="_Toc179632620"/>
      <w:bookmarkStart w:id="422" w:name="_Toc152042379"/>
      <w:bookmarkStart w:id="423" w:name="_Toc144974569"/>
      <w:r>
        <w:rPr>
          <w:rFonts w:hint="eastAsia" w:ascii="宋体" w:hAnsi="宋体"/>
          <w:b/>
          <w:sz w:val="24"/>
        </w:rPr>
        <w:t>2.1 初步评审标准</w:t>
      </w:r>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sz w:val="24"/>
        </w:rPr>
      </w:pPr>
      <w:r>
        <w:rPr>
          <w:rFonts w:hint="eastAsia" w:ascii="宋体" w:hAnsi="宋体"/>
          <w:sz w:val="24"/>
        </w:rPr>
        <w:t>2.1.1 形式评审标准：见评标办法前附表。</w:t>
      </w:r>
    </w:p>
    <w:p>
      <w:pPr>
        <w:spacing w:line="360" w:lineRule="auto"/>
        <w:ind w:firstLine="480" w:firstLineChars="200"/>
        <w:rPr>
          <w:rFonts w:ascii="宋体" w:hAnsi="宋体"/>
          <w:sz w:val="24"/>
        </w:rPr>
      </w:pPr>
      <w:r>
        <w:rPr>
          <w:rFonts w:hint="eastAsia" w:ascii="宋体" w:hAnsi="宋体"/>
          <w:sz w:val="24"/>
        </w:rPr>
        <w:t>2.1.2 资格评审标准：见评标办法前附表。</w:t>
      </w:r>
    </w:p>
    <w:p>
      <w:pPr>
        <w:spacing w:line="360" w:lineRule="auto"/>
        <w:ind w:firstLine="480" w:firstLineChars="200"/>
        <w:rPr>
          <w:rFonts w:ascii="宋体" w:hAnsi="宋体"/>
          <w:sz w:val="24"/>
        </w:rPr>
      </w:pPr>
      <w:r>
        <w:rPr>
          <w:rFonts w:hint="eastAsia" w:ascii="宋体" w:hAnsi="宋体"/>
          <w:sz w:val="24"/>
        </w:rPr>
        <w:t>2.1.3 响应性评审标准：见评标办法前附表。</w:t>
      </w:r>
    </w:p>
    <w:p>
      <w:pPr>
        <w:spacing w:line="360" w:lineRule="auto"/>
        <w:rPr>
          <w:rFonts w:ascii="宋体" w:hAnsi="宋体"/>
          <w:b/>
          <w:sz w:val="24"/>
        </w:rPr>
      </w:pPr>
      <w:bookmarkStart w:id="424" w:name="_Toc247085761"/>
      <w:bookmarkStart w:id="425" w:name="_Toc179632621"/>
      <w:bookmarkStart w:id="426" w:name="_Toc246996989"/>
      <w:bookmarkStart w:id="427" w:name="_Toc296602491"/>
      <w:bookmarkStart w:id="428" w:name="_Toc152042380"/>
      <w:bookmarkStart w:id="429" w:name="_Toc152045603"/>
      <w:bookmarkStart w:id="430" w:name="_Toc144974570"/>
      <w:bookmarkStart w:id="431" w:name="_Toc246996246"/>
      <w:r>
        <w:rPr>
          <w:rFonts w:hint="eastAsia" w:ascii="宋体" w:hAnsi="宋体"/>
          <w:b/>
          <w:sz w:val="24"/>
        </w:rPr>
        <w:t>2.2 分值构成与评分标准</w:t>
      </w:r>
      <w:bookmarkEnd w:id="424"/>
      <w:bookmarkEnd w:id="425"/>
      <w:bookmarkEnd w:id="426"/>
      <w:bookmarkEnd w:id="427"/>
      <w:bookmarkEnd w:id="428"/>
      <w:bookmarkEnd w:id="429"/>
      <w:bookmarkEnd w:id="430"/>
      <w:bookmarkEnd w:id="431"/>
      <w:r>
        <w:rPr>
          <w:rFonts w:hint="eastAsia" w:ascii="宋体" w:hAnsi="宋体"/>
          <w:b/>
          <w:sz w:val="24"/>
        </w:rPr>
        <w:t>：</w:t>
      </w:r>
      <w:r>
        <w:rPr>
          <w:rFonts w:hint="eastAsia" w:ascii="宋体" w:hAnsi="宋体"/>
          <w:sz w:val="24"/>
        </w:rPr>
        <w:t>见评标办法前附表</w:t>
      </w:r>
    </w:p>
    <w:p>
      <w:pPr>
        <w:spacing w:line="360" w:lineRule="auto"/>
        <w:rPr>
          <w:rFonts w:ascii="宋体" w:hAnsi="宋体"/>
          <w:b/>
          <w:sz w:val="24"/>
        </w:rPr>
      </w:pPr>
      <w:bookmarkStart w:id="432" w:name="_Toc152042381"/>
      <w:bookmarkStart w:id="433" w:name="_Toc144974571"/>
      <w:bookmarkStart w:id="434" w:name="_Toc179632622"/>
      <w:bookmarkStart w:id="435" w:name="_Toc296602492"/>
      <w:bookmarkStart w:id="436" w:name="_Toc246996247"/>
      <w:bookmarkStart w:id="437" w:name="_Toc247085762"/>
      <w:bookmarkStart w:id="438" w:name="_Toc152045604"/>
      <w:bookmarkStart w:id="439" w:name="_Toc246996990"/>
      <w:r>
        <w:rPr>
          <w:rFonts w:hint="eastAsia" w:ascii="宋体" w:hAnsi="宋体"/>
          <w:b/>
          <w:sz w:val="24"/>
        </w:rPr>
        <w:t>3. 评标程序</w:t>
      </w:r>
      <w:bookmarkEnd w:id="432"/>
      <w:bookmarkEnd w:id="433"/>
      <w:bookmarkEnd w:id="434"/>
      <w:bookmarkEnd w:id="435"/>
      <w:bookmarkEnd w:id="436"/>
      <w:bookmarkEnd w:id="437"/>
      <w:bookmarkEnd w:id="438"/>
      <w:bookmarkEnd w:id="439"/>
    </w:p>
    <w:p>
      <w:pPr>
        <w:spacing w:line="360" w:lineRule="auto"/>
        <w:rPr>
          <w:rFonts w:ascii="宋体" w:hAnsi="宋体"/>
          <w:b/>
          <w:sz w:val="24"/>
        </w:rPr>
      </w:pPr>
      <w:r>
        <w:rPr>
          <w:rFonts w:hint="eastAsia" w:ascii="宋体" w:hAnsi="宋体"/>
          <w:b/>
          <w:sz w:val="24"/>
        </w:rPr>
        <w:t>3.1 投标文件符合性鉴定：</w:t>
      </w:r>
    </w:p>
    <w:p>
      <w:pPr>
        <w:spacing w:line="360" w:lineRule="auto"/>
        <w:rPr>
          <w:rFonts w:ascii="宋体" w:hAnsi="宋体"/>
          <w:sz w:val="24"/>
        </w:rPr>
      </w:pPr>
      <w:r>
        <w:rPr>
          <w:rFonts w:hint="eastAsia" w:ascii="宋体" w:hAnsi="宋体"/>
          <w:sz w:val="24"/>
        </w:rPr>
        <w:t>3.1.1开标后，投标文件经招标人按初步评审标准审查符合规定的投标文件才能提交招标人进行评标</w:t>
      </w:r>
    </w:p>
    <w:p>
      <w:pPr>
        <w:spacing w:line="360" w:lineRule="auto"/>
        <w:rPr>
          <w:rFonts w:ascii="宋体" w:hAnsi="宋体"/>
          <w:sz w:val="24"/>
        </w:rPr>
      </w:pPr>
      <w:r>
        <w:rPr>
          <w:rFonts w:hint="eastAsia" w:ascii="宋体" w:hAnsi="宋体"/>
          <w:sz w:val="24"/>
        </w:rPr>
        <w:t>3.1.2招标人会将首先判定每份投标文件是否在实质上响应了招标文件的要求，所谓实质上响应，是指投标文件应与招标文件的所有实质性条款、条件和要求相符，无显著差异和保留，纠正这些显著差异或保留将不会对其他实质上响应招标文件要求的投标文件的投标人的竞争地位产生不公正的影响</w:t>
      </w:r>
    </w:p>
    <w:p>
      <w:pPr>
        <w:spacing w:line="360" w:lineRule="auto"/>
        <w:rPr>
          <w:rFonts w:ascii="宋体" w:hAnsi="宋体"/>
          <w:b/>
          <w:sz w:val="24"/>
        </w:rPr>
      </w:pPr>
      <w:r>
        <w:rPr>
          <w:rFonts w:hint="eastAsia" w:ascii="宋体" w:hAnsi="宋体"/>
          <w:sz w:val="24"/>
        </w:rPr>
        <w:t>3.1.3只有通过初步评审的的投标人才能够进入后续详细评审。</w:t>
      </w:r>
    </w:p>
    <w:p>
      <w:pPr>
        <w:spacing w:line="360" w:lineRule="auto"/>
        <w:rPr>
          <w:rFonts w:ascii="宋体" w:hAnsi="宋体"/>
          <w:b/>
          <w:sz w:val="24"/>
        </w:rPr>
      </w:pPr>
      <w:bookmarkStart w:id="440" w:name="_Toc179632624"/>
      <w:bookmarkStart w:id="441" w:name="_Toc144974573"/>
      <w:bookmarkStart w:id="442" w:name="_Toc152042384"/>
      <w:bookmarkStart w:id="443" w:name="_Toc152045606"/>
      <w:bookmarkStart w:id="444" w:name="_Toc247085764"/>
      <w:bookmarkStart w:id="445" w:name="_Toc296602494"/>
      <w:bookmarkStart w:id="446" w:name="_Toc246996249"/>
      <w:bookmarkStart w:id="447" w:name="_Toc246996992"/>
      <w:r>
        <w:rPr>
          <w:rFonts w:hint="eastAsia" w:ascii="宋体" w:hAnsi="宋体"/>
          <w:b/>
          <w:sz w:val="24"/>
        </w:rPr>
        <w:t>3.2 详细评审</w:t>
      </w:r>
      <w:bookmarkEnd w:id="440"/>
      <w:bookmarkEnd w:id="441"/>
      <w:bookmarkEnd w:id="442"/>
      <w:bookmarkEnd w:id="443"/>
      <w:bookmarkEnd w:id="444"/>
      <w:bookmarkEnd w:id="445"/>
      <w:bookmarkEnd w:id="446"/>
      <w:bookmarkEnd w:id="447"/>
    </w:p>
    <w:p>
      <w:pPr>
        <w:spacing w:line="360" w:lineRule="auto"/>
        <w:ind w:firstLine="480" w:firstLineChars="200"/>
        <w:rPr>
          <w:rFonts w:ascii="宋体" w:hAnsi="宋体"/>
          <w:sz w:val="24"/>
        </w:rPr>
      </w:pPr>
      <w:r>
        <w:rPr>
          <w:rFonts w:hint="eastAsia" w:ascii="宋体" w:hAnsi="宋体"/>
          <w:sz w:val="24"/>
        </w:rPr>
        <w:t>3.2.1 投标人需对该项目进行1</w:t>
      </w:r>
      <w:r>
        <w:rPr>
          <w:rFonts w:ascii="宋体" w:hAnsi="宋体"/>
          <w:sz w:val="24"/>
        </w:rPr>
        <w:t>5</w:t>
      </w:r>
      <w:r>
        <w:rPr>
          <w:rFonts w:hint="eastAsia" w:ascii="宋体" w:hAnsi="宋体"/>
          <w:sz w:val="24"/>
        </w:rPr>
        <w:t>分钟左右项目实施方案计划进行介绍，评标委员会按本章第2.2款规定的评审因素和分值进行打分，并计算出综合评估得分。</w:t>
      </w:r>
    </w:p>
    <w:p>
      <w:pPr>
        <w:spacing w:line="360" w:lineRule="auto"/>
        <w:ind w:firstLine="480" w:firstLineChars="200"/>
        <w:rPr>
          <w:rFonts w:ascii="宋体" w:hAnsi="宋体"/>
          <w:sz w:val="24"/>
        </w:rPr>
      </w:pPr>
      <w:r>
        <w:rPr>
          <w:rFonts w:hint="eastAsia" w:ascii="宋体" w:hAnsi="宋体"/>
          <w:sz w:val="24"/>
        </w:rPr>
        <w:t>3.2.2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pPr>
        <w:spacing w:line="360" w:lineRule="auto"/>
        <w:ind w:firstLine="480" w:firstLineChars="200"/>
        <w:rPr>
          <w:rFonts w:ascii="宋体" w:hAnsi="宋体"/>
          <w:sz w:val="24"/>
        </w:rPr>
      </w:pPr>
      <w:r>
        <w:rPr>
          <w:rFonts w:hint="eastAsia" w:ascii="宋体" w:hAnsi="宋体"/>
          <w:sz w:val="24"/>
        </w:rPr>
        <w:t>3.2.3评标委员会审查投标文件，审核并确认清标结果，包括工程投标报价的校核、审核全部数据计算的正确性、分析各种费用构成的合理性和正确性等内容，看其是否有计算或表达上的错误，投标报价有算术错误的，评标委员会按以下原则对投标报价进行修正：</w:t>
      </w:r>
    </w:p>
    <w:p>
      <w:pPr>
        <w:spacing w:line="360" w:lineRule="auto"/>
        <w:ind w:firstLine="480" w:firstLineChars="200"/>
        <w:rPr>
          <w:rFonts w:ascii="宋体" w:hAnsi="宋体"/>
          <w:sz w:val="24"/>
        </w:rPr>
      </w:pPr>
      <w:r>
        <w:rPr>
          <w:rFonts w:hint="eastAsia" w:ascii="宋体" w:hAnsi="宋体"/>
          <w:sz w:val="24"/>
        </w:rPr>
        <w:t>① 投标文件中的大写金额与小写金额不一致的，以大写金额为准；</w:t>
      </w:r>
    </w:p>
    <w:p>
      <w:pPr>
        <w:spacing w:line="360" w:lineRule="auto"/>
        <w:ind w:firstLine="480" w:firstLineChars="200"/>
        <w:rPr>
          <w:rFonts w:ascii="宋体" w:hAnsi="宋体"/>
          <w:sz w:val="24"/>
        </w:rPr>
      </w:pPr>
      <w:r>
        <w:rPr>
          <w:rFonts w:hint="eastAsia" w:ascii="宋体" w:hAnsi="宋体"/>
          <w:sz w:val="24"/>
        </w:rPr>
        <w:t>② 总价金额与依据单价计算出的结果不一致的，以单价金额为准修正总价，但单价金额小数点有明显错误的除外。</w:t>
      </w:r>
    </w:p>
    <w:p>
      <w:pPr>
        <w:spacing w:line="360" w:lineRule="auto"/>
        <w:rPr>
          <w:rFonts w:ascii="宋体" w:hAnsi="宋体"/>
          <w:b/>
          <w:sz w:val="24"/>
        </w:rPr>
      </w:pPr>
      <w:bookmarkStart w:id="448" w:name="_Toc144974575"/>
      <w:bookmarkStart w:id="449" w:name="_Toc246996250"/>
      <w:bookmarkStart w:id="450" w:name="_Toc296602495"/>
      <w:bookmarkStart w:id="451" w:name="_Toc179632625"/>
      <w:bookmarkStart w:id="452" w:name="_Toc247085765"/>
      <w:bookmarkStart w:id="453" w:name="_Toc152045607"/>
      <w:bookmarkStart w:id="454" w:name="_Toc152042385"/>
      <w:bookmarkStart w:id="455" w:name="_Toc246996993"/>
      <w:r>
        <w:rPr>
          <w:rFonts w:hint="eastAsia" w:ascii="宋体" w:hAnsi="宋体"/>
          <w:b/>
          <w:sz w:val="24"/>
        </w:rPr>
        <w:t>3.3 投标文件的澄清</w:t>
      </w:r>
      <w:bookmarkEnd w:id="448"/>
      <w:r>
        <w:rPr>
          <w:rFonts w:hint="eastAsia" w:ascii="宋体" w:hAnsi="宋体"/>
          <w:b/>
          <w:sz w:val="24"/>
        </w:rPr>
        <w:t>和补正</w:t>
      </w:r>
      <w:bookmarkEnd w:id="449"/>
      <w:bookmarkEnd w:id="450"/>
      <w:bookmarkEnd w:id="451"/>
      <w:bookmarkEnd w:id="452"/>
      <w:bookmarkEnd w:id="453"/>
      <w:bookmarkEnd w:id="454"/>
      <w:bookmarkEnd w:id="455"/>
    </w:p>
    <w:p>
      <w:pPr>
        <w:spacing w:line="360" w:lineRule="auto"/>
        <w:ind w:firstLine="480" w:firstLineChars="200"/>
        <w:rPr>
          <w:rFonts w:ascii="宋体" w:hAnsi="宋体"/>
          <w:sz w:val="24"/>
        </w:rPr>
      </w:pPr>
      <w:r>
        <w:rPr>
          <w:rFonts w:hint="eastAsia" w:ascii="宋体" w:hAnsi="宋体"/>
          <w:sz w:val="24"/>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80" w:firstLineChars="200"/>
        <w:rPr>
          <w:rFonts w:ascii="宋体" w:hAnsi="宋体"/>
          <w:sz w:val="24"/>
        </w:rPr>
      </w:pPr>
      <w:r>
        <w:rPr>
          <w:rFonts w:hint="eastAsia" w:ascii="宋体" w:hAnsi="宋体"/>
          <w:sz w:val="24"/>
        </w:rPr>
        <w:t>3.3.2 澄清、说明和补正不得改变投标文件的实质性内容，</w:t>
      </w:r>
      <w:r>
        <w:rPr>
          <w:rFonts w:ascii="宋体" w:hAnsi="宋体"/>
          <w:sz w:val="24"/>
        </w:rPr>
        <w:t>但是招标人在评标中发现的计算错误并进行核实的修改不在此列。</w:t>
      </w:r>
      <w:r>
        <w:rPr>
          <w:rFonts w:hint="eastAsia" w:ascii="宋体" w:hAnsi="宋体"/>
          <w:sz w:val="24"/>
        </w:rPr>
        <w:t>投标人的书面澄清、说明和补正属于投标文件的组成部分。</w:t>
      </w:r>
    </w:p>
    <w:p>
      <w:pPr>
        <w:spacing w:line="360" w:lineRule="auto"/>
        <w:ind w:firstLine="480" w:firstLineChars="200"/>
        <w:rPr>
          <w:rFonts w:ascii="宋体" w:hAnsi="宋体"/>
          <w:sz w:val="24"/>
        </w:rPr>
      </w:pPr>
      <w:r>
        <w:rPr>
          <w:rFonts w:hint="eastAsia" w:ascii="宋体" w:hAnsi="宋体"/>
          <w:sz w:val="24"/>
        </w:rPr>
        <w:t>3.3.3 评标委员会对投标人提交的澄清、说明或补正有疑问的，可以要求投标人进一步澄清、说明或补正，直至满足评标委员会的要求。</w:t>
      </w:r>
    </w:p>
    <w:p>
      <w:pPr>
        <w:spacing w:line="360" w:lineRule="auto"/>
        <w:rPr>
          <w:rFonts w:ascii="宋体" w:hAnsi="宋体"/>
          <w:b/>
          <w:sz w:val="24"/>
        </w:rPr>
      </w:pPr>
      <w:bookmarkStart w:id="456" w:name="_Toc246996251"/>
      <w:bookmarkStart w:id="457" w:name="_Toc179632626"/>
      <w:bookmarkStart w:id="458" w:name="_Toc144974576"/>
      <w:bookmarkStart w:id="459" w:name="_Toc296602496"/>
      <w:bookmarkStart w:id="460" w:name="_Toc152045608"/>
      <w:bookmarkStart w:id="461" w:name="_Toc246996994"/>
      <w:bookmarkStart w:id="462" w:name="_Toc247085766"/>
      <w:bookmarkStart w:id="463" w:name="_Toc152042386"/>
      <w:r>
        <w:rPr>
          <w:rFonts w:hint="eastAsia" w:ascii="宋体" w:hAnsi="宋体"/>
          <w:b/>
          <w:sz w:val="24"/>
        </w:rPr>
        <w:t>3.4 评标结果</w:t>
      </w:r>
      <w:bookmarkEnd w:id="456"/>
      <w:bookmarkEnd w:id="457"/>
      <w:bookmarkEnd w:id="458"/>
      <w:bookmarkEnd w:id="459"/>
      <w:bookmarkEnd w:id="460"/>
      <w:bookmarkEnd w:id="461"/>
      <w:bookmarkEnd w:id="462"/>
      <w:bookmarkEnd w:id="463"/>
    </w:p>
    <w:p>
      <w:pPr>
        <w:spacing w:before="78" w:beforeLines="25" w:line="360" w:lineRule="auto"/>
        <w:ind w:firstLine="480" w:firstLineChars="200"/>
        <w:rPr>
          <w:rFonts w:ascii="宋体" w:hAnsi="宋体"/>
          <w:sz w:val="24"/>
        </w:rPr>
      </w:pPr>
      <w:r>
        <w:rPr>
          <w:rFonts w:hint="eastAsia" w:ascii="宋体" w:hAnsi="宋体"/>
          <w:sz w:val="24"/>
        </w:rPr>
        <w:t>3.4.1</w:t>
      </w:r>
      <w:r>
        <w:rPr>
          <w:rFonts w:hint="eastAsia" w:ascii="宋体" w:hAnsi="宋体" w:cs="仿宋_GB2312"/>
          <w:kern w:val="0"/>
          <w:sz w:val="24"/>
        </w:rPr>
        <w:t>评标委员会按投标人的综合得分由高到低的顺序推荐三名中标候选人，由招标人确定最终中标人。若中标候选人放弃中标、因不可抗力提出不能履行合同、或者被查实存在影响中标结果的违法行为等情形，不符合中标条件的，招标人可以按照评标委员会提出的中标候选人名单排序依次确定其他中标候选人为中标人，也可以重新招标。</w:t>
      </w:r>
    </w:p>
    <w:p>
      <w:pPr>
        <w:spacing w:before="78" w:beforeLines="25" w:line="360" w:lineRule="auto"/>
        <w:ind w:firstLine="480" w:firstLineChars="200"/>
        <w:rPr>
          <w:rFonts w:ascii="宋体" w:hAnsi="宋体"/>
        </w:rPr>
      </w:pPr>
      <w:r>
        <w:rPr>
          <w:rFonts w:hint="eastAsia" w:ascii="宋体" w:hAnsi="宋体"/>
          <w:sz w:val="24"/>
        </w:rPr>
        <w:t>3.4.2 评标委员会完成评标后，应当向招标人提交书面评标报告。</w:t>
      </w:r>
      <w:bookmarkStart w:id="464" w:name="_Toc362936019"/>
      <w:bookmarkStart w:id="465" w:name="_Toc362935888"/>
      <w:bookmarkStart w:id="466" w:name="_Toc321313704"/>
    </w:p>
    <w:p>
      <w:pPr>
        <w:pStyle w:val="206"/>
      </w:pPr>
      <w:bookmarkStart w:id="467" w:name="_Toc73974139"/>
    </w:p>
    <w:p>
      <w:pPr>
        <w:pStyle w:val="206"/>
      </w:pPr>
    </w:p>
    <w:p>
      <w:pPr>
        <w:pStyle w:val="206"/>
      </w:pPr>
    </w:p>
    <w:p>
      <w:pPr>
        <w:pStyle w:val="206"/>
      </w:pPr>
    </w:p>
    <w:p>
      <w:pPr>
        <w:pStyle w:val="2"/>
        <w:spacing w:line="360" w:lineRule="auto"/>
        <w:jc w:val="center"/>
        <w:rPr>
          <w:rFonts w:ascii="宋体" w:hAnsi="宋体"/>
          <w:sz w:val="32"/>
          <w:szCs w:val="32"/>
        </w:rPr>
      </w:pPr>
      <w:r>
        <w:rPr>
          <w:rFonts w:hint="eastAsia" w:ascii="宋体" w:hAnsi="宋体"/>
          <w:sz w:val="32"/>
          <w:szCs w:val="32"/>
        </w:rPr>
        <w:t>第三章 合同条款及格式</w:t>
      </w:r>
      <w:bookmarkEnd w:id="464"/>
      <w:bookmarkEnd w:id="465"/>
      <w:bookmarkEnd w:id="466"/>
      <w:bookmarkEnd w:id="467"/>
    </w:p>
    <w:p>
      <w:pPr>
        <w:autoSpaceDE w:val="0"/>
        <w:autoSpaceDN w:val="0"/>
        <w:adjustRightInd w:val="0"/>
        <w:spacing w:line="360" w:lineRule="auto"/>
        <w:rPr>
          <w:rFonts w:ascii="宋体" w:hAnsi="宋体"/>
          <w:sz w:val="32"/>
          <w:szCs w:val="32"/>
        </w:rPr>
      </w:pPr>
      <w:r>
        <w:rPr>
          <w:rFonts w:ascii="宋体" w:hAnsi="宋体"/>
          <w:sz w:val="32"/>
          <w:szCs w:val="32"/>
        </w:rPr>
        <w:br w:type="page"/>
      </w:r>
    </w:p>
    <w:p>
      <w:pPr>
        <w:tabs>
          <w:tab w:val="left" w:pos="720"/>
        </w:tabs>
        <w:spacing w:line="360" w:lineRule="auto"/>
        <w:rPr>
          <w:rFonts w:ascii="宋体" w:hAnsi="宋体"/>
          <w:b/>
          <w:sz w:val="72"/>
          <w:szCs w:val="72"/>
          <w:u w:val="single"/>
        </w:rPr>
      </w:pPr>
    </w:p>
    <w:p>
      <w:pPr>
        <w:tabs>
          <w:tab w:val="left" w:pos="720"/>
        </w:tabs>
        <w:spacing w:line="360" w:lineRule="auto"/>
        <w:jc w:val="center"/>
        <w:rPr>
          <w:rFonts w:hint="eastAsia" w:ascii="宋体" w:hAnsi="宋体" w:eastAsia="宋体"/>
          <w:b/>
          <w:sz w:val="72"/>
          <w:szCs w:val="72"/>
          <w:lang w:eastAsia="zh-CN"/>
        </w:rPr>
      </w:pPr>
      <w:r>
        <w:rPr>
          <w:rFonts w:hint="eastAsia" w:ascii="宋体" w:hAnsi="宋体"/>
          <w:b/>
          <w:sz w:val="72"/>
          <w:szCs w:val="72"/>
          <w:lang w:eastAsia="zh-CN"/>
        </w:rPr>
        <w:t>柘城中医院有限公司</w:t>
      </w:r>
    </w:p>
    <w:p>
      <w:pPr>
        <w:tabs>
          <w:tab w:val="left" w:pos="720"/>
        </w:tabs>
        <w:spacing w:line="360" w:lineRule="auto"/>
        <w:jc w:val="center"/>
        <w:rPr>
          <w:rFonts w:ascii="宋体" w:hAnsi="宋体"/>
          <w:b/>
          <w:sz w:val="48"/>
          <w:szCs w:val="72"/>
        </w:rPr>
      </w:pPr>
      <w:r>
        <w:rPr>
          <w:rFonts w:hint="eastAsia" w:ascii="宋体" w:hAnsi="宋体"/>
          <w:b/>
          <w:sz w:val="48"/>
          <w:szCs w:val="72"/>
        </w:rPr>
        <w:t>信息安全等级保护（三级）建以项目采购</w:t>
      </w:r>
    </w:p>
    <w:p>
      <w:pPr>
        <w:tabs>
          <w:tab w:val="left" w:pos="720"/>
        </w:tabs>
        <w:spacing w:line="360" w:lineRule="auto"/>
        <w:rPr>
          <w:rFonts w:ascii="宋体" w:hAnsi="宋体"/>
          <w:b/>
          <w:sz w:val="72"/>
          <w:szCs w:val="72"/>
        </w:rPr>
      </w:pPr>
    </w:p>
    <w:p>
      <w:pPr>
        <w:tabs>
          <w:tab w:val="left" w:pos="720"/>
        </w:tabs>
        <w:spacing w:line="360" w:lineRule="auto"/>
        <w:rPr>
          <w:rFonts w:ascii="宋体" w:hAnsi="宋体"/>
          <w:b/>
          <w:sz w:val="72"/>
          <w:szCs w:val="72"/>
        </w:rPr>
      </w:pPr>
    </w:p>
    <w:p>
      <w:pPr>
        <w:tabs>
          <w:tab w:val="left" w:pos="720"/>
        </w:tabs>
        <w:spacing w:line="360" w:lineRule="auto"/>
        <w:jc w:val="center"/>
        <w:rPr>
          <w:rFonts w:ascii="宋体" w:hAnsi="宋体"/>
          <w:b/>
          <w:sz w:val="72"/>
          <w:szCs w:val="72"/>
        </w:rPr>
      </w:pPr>
      <w:r>
        <w:rPr>
          <w:rFonts w:hint="eastAsia" w:ascii="宋体" w:hAnsi="宋体"/>
          <w:b/>
          <w:sz w:val="72"/>
          <w:szCs w:val="72"/>
        </w:rPr>
        <w:t>合 同 书</w:t>
      </w:r>
    </w:p>
    <w:p>
      <w:pPr>
        <w:tabs>
          <w:tab w:val="left" w:pos="720"/>
        </w:tabs>
        <w:spacing w:line="360" w:lineRule="auto"/>
        <w:jc w:val="center"/>
        <w:rPr>
          <w:rFonts w:ascii="宋体" w:hAnsi="宋体"/>
          <w:b/>
          <w:sz w:val="44"/>
          <w:szCs w:val="44"/>
        </w:rPr>
      </w:pPr>
    </w:p>
    <w:p>
      <w:pPr>
        <w:tabs>
          <w:tab w:val="left" w:pos="720"/>
        </w:tabs>
        <w:spacing w:line="360" w:lineRule="auto"/>
        <w:jc w:val="center"/>
        <w:rPr>
          <w:rFonts w:ascii="宋体" w:hAnsi="宋体"/>
          <w:b/>
          <w:sz w:val="44"/>
          <w:szCs w:val="44"/>
        </w:rPr>
      </w:pPr>
    </w:p>
    <w:p>
      <w:pPr>
        <w:tabs>
          <w:tab w:val="left" w:pos="720"/>
        </w:tabs>
        <w:spacing w:line="360" w:lineRule="auto"/>
        <w:rPr>
          <w:rFonts w:ascii="宋体" w:hAnsi="宋体"/>
          <w:b/>
          <w:sz w:val="28"/>
          <w:szCs w:val="28"/>
        </w:rPr>
      </w:pPr>
    </w:p>
    <w:tbl>
      <w:tblPr>
        <w:tblStyle w:val="58"/>
        <w:tblW w:w="5400" w:type="dxa"/>
        <w:jc w:val="center"/>
        <w:tblInd w:w="0" w:type="dxa"/>
        <w:tblLayout w:type="fixed"/>
        <w:tblCellMar>
          <w:top w:w="0" w:type="dxa"/>
          <w:left w:w="108" w:type="dxa"/>
          <w:bottom w:w="0" w:type="dxa"/>
          <w:right w:w="108" w:type="dxa"/>
        </w:tblCellMar>
      </w:tblPr>
      <w:tblGrid>
        <w:gridCol w:w="5400"/>
      </w:tblGrid>
      <w:tr>
        <w:tblPrEx>
          <w:tblLayout w:type="fixed"/>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sz w:val="32"/>
                <w:szCs w:val="32"/>
                <w:u w:val="single"/>
              </w:rPr>
            </w:pPr>
            <w:r>
              <w:rPr>
                <w:rFonts w:hint="eastAsia" w:ascii="宋体" w:hAnsi="宋体"/>
                <w:b/>
                <w:sz w:val="32"/>
                <w:szCs w:val="32"/>
              </w:rPr>
              <w:t>合同编号：</w:t>
            </w:r>
            <w:r>
              <w:rPr>
                <w:rFonts w:hint="eastAsia" w:ascii="宋体" w:hAnsi="宋体"/>
                <w:b/>
                <w:sz w:val="32"/>
                <w:szCs w:val="32"/>
                <w:u w:val="single"/>
              </w:rPr>
              <w:t xml:space="preserve">                          </w:t>
            </w:r>
            <w:r>
              <w:rPr>
                <w:rFonts w:hint="eastAsia" w:ascii="宋体" w:hAnsi="宋体"/>
                <w:b/>
                <w:sz w:val="32"/>
                <w:szCs w:val="32"/>
              </w:rPr>
              <w:t xml:space="preserve">           </w:t>
            </w:r>
          </w:p>
        </w:tc>
      </w:tr>
      <w:tr>
        <w:tblPrEx>
          <w:tblLayout w:type="fixed"/>
        </w:tblPrEx>
        <w:trPr>
          <w:trHeight w:val="446" w:hRule="atLeast"/>
          <w:jc w:val="center"/>
        </w:trPr>
        <w:tc>
          <w:tcPr>
            <w:tcW w:w="5400" w:type="dxa"/>
          </w:tcPr>
          <w:p>
            <w:pPr>
              <w:tabs>
                <w:tab w:val="left" w:pos="720"/>
              </w:tabs>
              <w:spacing w:line="360" w:lineRule="auto"/>
              <w:rPr>
                <w:rFonts w:ascii="宋体" w:hAnsi="宋体"/>
                <w:b/>
                <w:sz w:val="32"/>
                <w:szCs w:val="32"/>
                <w:u w:val="single"/>
              </w:rPr>
            </w:pPr>
          </w:p>
        </w:tc>
      </w:tr>
      <w:tr>
        <w:tblPrEx>
          <w:tblLayout w:type="fixed"/>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hAnsi="宋体"/>
                <w:b/>
                <w:sz w:val="28"/>
                <w:szCs w:val="28"/>
              </w:rPr>
            </w:pPr>
          </w:p>
        </w:tc>
      </w:tr>
      <w:tr>
        <w:tblPrEx>
          <w:tblLayout w:type="fixed"/>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hAnsi="宋体"/>
                <w:b/>
                <w:sz w:val="28"/>
                <w:szCs w:val="28"/>
              </w:rPr>
            </w:pPr>
          </w:p>
        </w:tc>
      </w:tr>
    </w:tbl>
    <w:p>
      <w:pPr>
        <w:tabs>
          <w:tab w:val="left" w:pos="720"/>
        </w:tabs>
        <w:spacing w:line="360" w:lineRule="auto"/>
        <w:rPr>
          <w:rFonts w:ascii="宋体" w:hAnsi="宋体"/>
          <w:b/>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551" w:firstLineChars="196"/>
        <w:rPr>
          <w:rFonts w:ascii="宋体" w:hAnsi="宋体"/>
          <w:b/>
          <w:sz w:val="28"/>
          <w:szCs w:val="28"/>
        </w:rPr>
      </w:pPr>
      <w:r>
        <w:rPr>
          <w:rFonts w:hint="eastAsia" w:ascii="宋体" w:hAnsi="宋体"/>
          <w:b/>
          <w:sz w:val="28"/>
          <w:szCs w:val="28"/>
        </w:rPr>
        <w:t>注：本合同仅为合同的参考文本，合同签订双方可根据项目的具体要求进行修订。</w:t>
      </w:r>
    </w:p>
    <w:p>
      <w:pPr>
        <w:adjustRightInd w:val="0"/>
        <w:snapToGrid w:val="0"/>
        <w:spacing w:line="360" w:lineRule="auto"/>
        <w:jc w:val="center"/>
        <w:rPr>
          <w:rFonts w:ascii="宋体" w:hAnsi="宋体"/>
          <w:b/>
          <w:kern w:val="0"/>
          <w:sz w:val="28"/>
          <w:szCs w:val="28"/>
        </w:rPr>
        <w:sectPr>
          <w:headerReference r:id="rId5" w:type="default"/>
          <w:footerReference r:id="rId6" w:type="default"/>
          <w:footerReference r:id="rId7" w:type="even"/>
          <w:pgSz w:w="11906" w:h="16838"/>
          <w:pgMar w:top="468" w:right="1646" w:bottom="907" w:left="1440" w:header="851" w:footer="992" w:gutter="0"/>
          <w:cols w:space="720" w:num="1"/>
          <w:docGrid w:type="lines" w:linePitch="312" w:charSpace="0"/>
        </w:sectPr>
      </w:pPr>
    </w:p>
    <w:p>
      <w:pPr>
        <w:tabs>
          <w:tab w:val="left" w:pos="720"/>
        </w:tabs>
        <w:spacing w:line="360" w:lineRule="auto"/>
        <w:rPr>
          <w:rFonts w:ascii="宋体" w:hAnsi="宋体"/>
          <w:b/>
          <w:sz w:val="24"/>
        </w:rPr>
      </w:pPr>
      <w:r>
        <w:rPr>
          <w:rFonts w:hint="eastAsia" w:ascii="宋体" w:hAnsi="宋体"/>
          <w:b/>
          <w:sz w:val="24"/>
        </w:rPr>
        <w:t>甲    方：</w:t>
      </w:r>
      <w:r>
        <w:rPr>
          <w:rFonts w:hint="eastAsia" w:ascii="宋体" w:hAnsi="宋体"/>
          <w:b/>
          <w:sz w:val="24"/>
          <w:u w:val="single"/>
        </w:rPr>
        <w:t xml:space="preserve">                   </w:t>
      </w:r>
    </w:p>
    <w:p>
      <w:pPr>
        <w:spacing w:line="360" w:lineRule="auto"/>
        <w:rPr>
          <w:rFonts w:ascii="宋体" w:hAnsi="宋体"/>
          <w:sz w:val="24"/>
        </w:rPr>
      </w:pPr>
      <w:r>
        <w:rPr>
          <w:rFonts w:hint="eastAsia" w:ascii="宋体" w:hAnsi="宋体"/>
          <w:sz w:val="24"/>
        </w:rPr>
        <w:t>电    话：                传  真：           地  址：</w:t>
      </w:r>
    </w:p>
    <w:p>
      <w:pPr>
        <w:spacing w:line="360" w:lineRule="auto"/>
        <w:rPr>
          <w:rFonts w:ascii="宋体" w:hAnsi="宋体"/>
          <w:sz w:val="24"/>
        </w:rPr>
      </w:pPr>
      <w:r>
        <w:rPr>
          <w:rFonts w:hint="eastAsia" w:ascii="宋体" w:hAnsi="宋体"/>
          <w:b/>
          <w:sz w:val="24"/>
        </w:rPr>
        <w:t>乙    方：</w:t>
      </w:r>
      <w:r>
        <w:rPr>
          <w:rFonts w:hint="eastAsia" w:ascii="宋体" w:hAnsi="宋体"/>
          <w:b/>
          <w:sz w:val="24"/>
          <w:u w:val="single"/>
        </w:rPr>
        <w:t xml:space="preserve">                    </w:t>
      </w:r>
      <w:r>
        <w:rPr>
          <w:rFonts w:hint="eastAsia" w:ascii="宋体" w:hAnsi="宋体"/>
          <w:b/>
          <w:sz w:val="24"/>
        </w:rPr>
        <w:br w:type="textWrapping"/>
      </w:r>
      <w:r>
        <w:rPr>
          <w:rFonts w:hint="eastAsia" w:ascii="宋体" w:hAnsi="宋体"/>
          <w:sz w:val="24"/>
        </w:rPr>
        <w:t xml:space="preserve">电    话：                传  真：           地  址：   </w:t>
      </w:r>
    </w:p>
    <w:p>
      <w:pPr>
        <w:tabs>
          <w:tab w:val="left" w:pos="720"/>
        </w:tabs>
        <w:spacing w:line="360" w:lineRule="auto"/>
        <w:rPr>
          <w:rFonts w:ascii="宋体" w:hAnsi="宋体"/>
          <w:b/>
          <w:sz w:val="24"/>
        </w:rPr>
      </w:pPr>
      <w:r>
        <w:rPr>
          <w:rFonts w:hint="eastAsia" w:ascii="宋体" w:hAnsi="宋体"/>
          <w:sz w:val="24"/>
        </w:rPr>
        <w:t>项目名称：</w:t>
      </w:r>
      <w:r>
        <w:rPr>
          <w:rFonts w:hint="eastAsia" w:ascii="宋体" w:hAnsi="宋体"/>
          <w:sz w:val="24"/>
          <w:lang w:eastAsia="zh-CN"/>
        </w:rPr>
        <w:t>柘城中医院有限公司</w:t>
      </w:r>
      <w:r>
        <w:rPr>
          <w:rFonts w:hint="eastAsia" w:ascii="宋体" w:hAnsi="宋体"/>
          <w:sz w:val="24"/>
        </w:rPr>
        <w:t>信息系统安全等级保护（三级）建设项目</w:t>
      </w:r>
    </w:p>
    <w:p>
      <w:pPr>
        <w:spacing w:line="360" w:lineRule="auto"/>
        <w:rPr>
          <w:rFonts w:ascii="宋体" w:hAnsi="宋体"/>
          <w:sz w:val="24"/>
        </w:rPr>
      </w:pPr>
    </w:p>
    <w:p>
      <w:pPr>
        <w:spacing w:line="360" w:lineRule="auto"/>
        <w:jc w:val="left"/>
        <w:rPr>
          <w:rFonts w:ascii="宋体" w:hAnsi="宋体"/>
          <w:sz w:val="24"/>
        </w:rPr>
      </w:pPr>
      <w:r>
        <w:rPr>
          <w:rFonts w:hint="eastAsia" w:ascii="宋体" w:hAnsi="宋体"/>
          <w:sz w:val="24"/>
        </w:rPr>
        <w:t xml:space="preserve">    根据 </w:t>
      </w:r>
      <w:r>
        <w:rPr>
          <w:rFonts w:hint="eastAsia" w:ascii="宋体" w:hAnsi="宋体"/>
          <w:sz w:val="24"/>
          <w:lang w:eastAsia="zh-CN"/>
        </w:rPr>
        <w:t>柘城中医院有限公司</w:t>
      </w:r>
      <w:r>
        <w:rPr>
          <w:rFonts w:hint="eastAsia" w:ascii="宋体" w:hAnsi="宋体"/>
          <w:sz w:val="24"/>
        </w:rPr>
        <w:t>信息系统安全等级保护（三级）建设项目的采购结果，按照《合同法》的相关要求，</w:t>
      </w:r>
      <w:r>
        <w:rPr>
          <w:rFonts w:hint="eastAsia" w:ascii="宋体" w:hAnsi="宋体"/>
          <w:kern w:val="28"/>
          <w:sz w:val="24"/>
        </w:rPr>
        <w:t>经双方协商，</w:t>
      </w:r>
      <w:r>
        <w:rPr>
          <w:rFonts w:hint="eastAsia" w:ascii="宋体" w:hAnsi="宋体"/>
          <w:sz w:val="24"/>
        </w:rPr>
        <w:t>本着平等互利和诚实信用的原则，</w:t>
      </w:r>
      <w:r>
        <w:rPr>
          <w:rFonts w:hint="eastAsia" w:ascii="宋体" w:hAnsi="宋体"/>
          <w:kern w:val="28"/>
          <w:sz w:val="24"/>
        </w:rPr>
        <w:t>一致同意签订本合同如下。</w:t>
      </w:r>
    </w:p>
    <w:p>
      <w:pPr>
        <w:snapToGrid w:val="0"/>
        <w:spacing w:line="360" w:lineRule="auto"/>
        <w:rPr>
          <w:rFonts w:ascii="宋体" w:hAnsi="宋体"/>
          <w:b/>
          <w:bCs/>
          <w:sz w:val="24"/>
        </w:rPr>
      </w:pPr>
      <w:bookmarkStart w:id="468" w:name="_Toc78604606"/>
      <w:r>
        <w:rPr>
          <w:rFonts w:hint="eastAsia" w:ascii="宋体" w:hAnsi="宋体"/>
          <w:b/>
          <w:bCs/>
          <w:sz w:val="24"/>
        </w:rPr>
        <w:t>一、采购项目内容</w:t>
      </w:r>
    </w:p>
    <w:tbl>
      <w:tblPr>
        <w:tblStyle w:val="58"/>
        <w:tblW w:w="9000" w:type="dxa"/>
        <w:tblInd w:w="30" w:type="dxa"/>
        <w:tblLayout w:type="fixed"/>
        <w:tblCellMar>
          <w:top w:w="0" w:type="dxa"/>
          <w:left w:w="30" w:type="dxa"/>
          <w:bottom w:w="0" w:type="dxa"/>
          <w:right w:w="30" w:type="dxa"/>
        </w:tblCellMar>
      </w:tblPr>
      <w:tblGrid>
        <w:gridCol w:w="540"/>
        <w:gridCol w:w="1260"/>
        <w:gridCol w:w="1980"/>
        <w:gridCol w:w="720"/>
        <w:gridCol w:w="720"/>
        <w:gridCol w:w="1080"/>
        <w:gridCol w:w="1080"/>
        <w:gridCol w:w="1620"/>
      </w:tblGrid>
      <w:tr>
        <w:tblPrEx>
          <w:tblLayout w:type="fixed"/>
          <w:tblCellMar>
            <w:top w:w="0" w:type="dxa"/>
            <w:left w:w="30" w:type="dxa"/>
            <w:bottom w:w="0" w:type="dxa"/>
            <w:right w:w="30" w:type="dxa"/>
          </w:tblCellMar>
        </w:tblPrEx>
        <w:trPr>
          <w:cantSplit/>
          <w:trHeight w:val="438" w:hRule="atLeast"/>
        </w:trPr>
        <w:tc>
          <w:tcPr>
            <w:tcW w:w="540"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r>
              <w:rPr>
                <w:rFonts w:hint="eastAsia" w:ascii="宋体" w:hAnsi="宋体"/>
              </w:rPr>
              <w:t>序号</w:t>
            </w:r>
          </w:p>
        </w:tc>
        <w:tc>
          <w:tcPr>
            <w:tcW w:w="1260" w:type="dxa"/>
            <w:tcBorders>
              <w:top w:val="single" w:color="auto" w:sz="4" w:space="0"/>
              <w:left w:val="single" w:color="auto" w:sz="4" w:space="0"/>
              <w:bottom w:val="single" w:color="auto" w:sz="6" w:space="0"/>
              <w:right w:val="single" w:color="auto" w:sz="4" w:space="0"/>
            </w:tcBorders>
            <w:vAlign w:val="center"/>
          </w:tcPr>
          <w:p>
            <w:pPr>
              <w:tabs>
                <w:tab w:val="left" w:pos="135"/>
              </w:tabs>
              <w:autoSpaceDE w:val="0"/>
              <w:autoSpaceDN w:val="0"/>
              <w:adjustRightInd w:val="0"/>
              <w:spacing w:line="360" w:lineRule="auto"/>
              <w:ind w:left="-2" w:leftChars="-22" w:hanging="44" w:hangingChars="21"/>
              <w:jc w:val="center"/>
              <w:rPr>
                <w:rFonts w:ascii="宋体" w:hAnsi="宋体"/>
              </w:rPr>
            </w:pPr>
            <w:r>
              <w:rPr>
                <w:rFonts w:hint="eastAsia" w:ascii="宋体" w:hAnsi="宋体"/>
              </w:rPr>
              <w:t>商品名称</w:t>
            </w:r>
          </w:p>
        </w:tc>
        <w:tc>
          <w:tcPr>
            <w:tcW w:w="1980" w:type="dxa"/>
            <w:tcBorders>
              <w:top w:val="single" w:color="auto" w:sz="4" w:space="0"/>
              <w:left w:val="single" w:color="auto" w:sz="4" w:space="0"/>
              <w:bottom w:val="single" w:color="auto" w:sz="4" w:space="0"/>
              <w:right w:val="single" w:color="auto" w:sz="4" w:space="0"/>
            </w:tcBorders>
            <w:vAlign w:val="center"/>
          </w:tcPr>
          <w:p>
            <w:pPr>
              <w:pBdr>
                <w:top w:val="single" w:color="auto" w:sz="4" w:space="0"/>
              </w:pBdr>
              <w:tabs>
                <w:tab w:val="left" w:pos="135"/>
              </w:tabs>
              <w:autoSpaceDE w:val="0"/>
              <w:autoSpaceDN w:val="0"/>
              <w:adjustRightInd w:val="0"/>
              <w:spacing w:line="360" w:lineRule="auto"/>
              <w:ind w:left="-2" w:leftChars="-22" w:hanging="44" w:hangingChars="21"/>
              <w:jc w:val="center"/>
              <w:rPr>
                <w:rFonts w:ascii="宋体" w:hAnsi="宋体"/>
              </w:rPr>
            </w:pPr>
            <w:r>
              <w:rPr>
                <w:rFonts w:hint="eastAsia" w:ascii="宋体" w:hAnsi="宋体"/>
              </w:rPr>
              <w:t>品牌、规格型号、配置（性能参数）</w:t>
            </w:r>
          </w:p>
        </w:tc>
        <w:tc>
          <w:tcPr>
            <w:tcW w:w="720"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r>
              <w:rPr>
                <w:rFonts w:hint="eastAsia" w:ascii="宋体" w:hAnsi="宋体"/>
              </w:rPr>
              <w:t>产地</w:t>
            </w:r>
          </w:p>
        </w:tc>
        <w:tc>
          <w:tcPr>
            <w:tcW w:w="720"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r>
              <w:rPr>
                <w:rFonts w:hint="eastAsia" w:ascii="宋体" w:hAnsi="宋体"/>
              </w:rPr>
              <w:t>数量</w:t>
            </w:r>
          </w:p>
        </w:tc>
        <w:tc>
          <w:tcPr>
            <w:tcW w:w="1080"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r>
              <w:rPr>
                <w:rFonts w:hint="eastAsia" w:ascii="宋体" w:hAnsi="宋体"/>
              </w:rPr>
              <w:t>单价（元）</w:t>
            </w:r>
          </w:p>
        </w:tc>
        <w:tc>
          <w:tcPr>
            <w:tcW w:w="1080"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r>
              <w:rPr>
                <w:rFonts w:hint="eastAsia" w:ascii="宋体" w:hAnsi="宋体"/>
              </w:rPr>
              <w:t>合计(元)</w:t>
            </w:r>
          </w:p>
        </w:tc>
        <w:tc>
          <w:tcPr>
            <w:tcW w:w="1620"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r>
              <w:rPr>
                <w:rFonts w:hint="eastAsia" w:ascii="宋体" w:hAnsi="宋体"/>
              </w:rPr>
              <w:t>备注</w:t>
            </w:r>
          </w:p>
        </w:tc>
      </w:tr>
      <w:tr>
        <w:tblPrEx>
          <w:tblLayout w:type="fixed"/>
          <w:tblCellMar>
            <w:top w:w="0" w:type="dxa"/>
            <w:left w:w="30" w:type="dxa"/>
            <w:bottom w:w="0" w:type="dxa"/>
            <w:right w:w="30" w:type="dxa"/>
          </w:tblCellMar>
        </w:tblPrEx>
        <w:trPr>
          <w:trHeight w:val="292" w:hRule="atLeast"/>
        </w:trPr>
        <w:tc>
          <w:tcPr>
            <w:tcW w:w="54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r>
              <w:rPr>
                <w:rFonts w:hint="eastAsia" w:ascii="宋体" w:hAnsi="宋体"/>
              </w:rPr>
              <w:t>1</w:t>
            </w:r>
          </w:p>
        </w:tc>
        <w:tc>
          <w:tcPr>
            <w:tcW w:w="126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rPr>
            </w:pPr>
          </w:p>
        </w:tc>
        <w:tc>
          <w:tcPr>
            <w:tcW w:w="72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p>
        </w:tc>
        <w:tc>
          <w:tcPr>
            <w:tcW w:w="10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c>
          <w:tcPr>
            <w:tcW w:w="108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p>
        </w:tc>
        <w:tc>
          <w:tcPr>
            <w:tcW w:w="16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r>
      <w:tr>
        <w:tblPrEx>
          <w:tblLayout w:type="fixed"/>
          <w:tblCellMar>
            <w:top w:w="0" w:type="dxa"/>
            <w:left w:w="30" w:type="dxa"/>
            <w:bottom w:w="0" w:type="dxa"/>
            <w:right w:w="30" w:type="dxa"/>
          </w:tblCellMar>
        </w:tblPrEx>
        <w:trPr>
          <w:trHeight w:val="292" w:hRule="atLeast"/>
        </w:trPr>
        <w:tc>
          <w:tcPr>
            <w:tcW w:w="54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r>
              <w:rPr>
                <w:rFonts w:hint="eastAsia" w:ascii="宋体" w:hAnsi="宋体"/>
              </w:rPr>
              <w:t>2</w:t>
            </w:r>
          </w:p>
        </w:tc>
        <w:tc>
          <w:tcPr>
            <w:tcW w:w="126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rPr>
            </w:pPr>
          </w:p>
        </w:tc>
        <w:tc>
          <w:tcPr>
            <w:tcW w:w="72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p>
        </w:tc>
        <w:tc>
          <w:tcPr>
            <w:tcW w:w="10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c>
          <w:tcPr>
            <w:tcW w:w="108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p>
        </w:tc>
        <w:tc>
          <w:tcPr>
            <w:tcW w:w="16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r>
      <w:tr>
        <w:tblPrEx>
          <w:tblLayout w:type="fixed"/>
          <w:tblCellMar>
            <w:top w:w="0" w:type="dxa"/>
            <w:left w:w="30" w:type="dxa"/>
            <w:bottom w:w="0" w:type="dxa"/>
            <w:right w:w="30" w:type="dxa"/>
          </w:tblCellMar>
        </w:tblPrEx>
        <w:trPr>
          <w:trHeight w:val="292" w:hRule="atLeast"/>
        </w:trPr>
        <w:tc>
          <w:tcPr>
            <w:tcW w:w="54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r>
              <w:rPr>
                <w:rFonts w:hint="eastAsia" w:ascii="宋体" w:hAnsi="宋体"/>
              </w:rPr>
              <w:t>3</w:t>
            </w:r>
          </w:p>
        </w:tc>
        <w:tc>
          <w:tcPr>
            <w:tcW w:w="126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rPr>
            </w:pPr>
          </w:p>
        </w:tc>
        <w:tc>
          <w:tcPr>
            <w:tcW w:w="72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p>
        </w:tc>
        <w:tc>
          <w:tcPr>
            <w:tcW w:w="10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c>
          <w:tcPr>
            <w:tcW w:w="108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p>
        </w:tc>
        <w:tc>
          <w:tcPr>
            <w:tcW w:w="16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r>
      <w:tr>
        <w:tblPrEx>
          <w:tblLayout w:type="fixed"/>
          <w:tblCellMar>
            <w:top w:w="0" w:type="dxa"/>
            <w:left w:w="30" w:type="dxa"/>
            <w:bottom w:w="0" w:type="dxa"/>
            <w:right w:w="30" w:type="dxa"/>
          </w:tblCellMar>
        </w:tblPrEx>
        <w:trPr>
          <w:trHeight w:val="292" w:hRule="atLeast"/>
        </w:trPr>
        <w:tc>
          <w:tcPr>
            <w:tcW w:w="54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rPr>
            </w:pPr>
            <w:r>
              <w:rPr>
                <w:rFonts w:hint="eastAsia" w:ascii="宋体" w:hAnsi="宋体"/>
              </w:rPr>
              <w:t>4</w:t>
            </w:r>
          </w:p>
        </w:tc>
        <w:tc>
          <w:tcPr>
            <w:tcW w:w="126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rPr>
            </w:pPr>
          </w:p>
        </w:tc>
        <w:tc>
          <w:tcPr>
            <w:tcW w:w="1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
              </w:rPr>
            </w:pPr>
          </w:p>
        </w:tc>
        <w:tc>
          <w:tcPr>
            <w:tcW w:w="72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b/>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b/>
              </w:rPr>
            </w:pPr>
          </w:p>
        </w:tc>
        <w:tc>
          <w:tcPr>
            <w:tcW w:w="108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b/>
              </w:rPr>
            </w:pPr>
          </w:p>
        </w:tc>
        <w:tc>
          <w:tcPr>
            <w:tcW w:w="108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b/>
              </w:rPr>
            </w:pPr>
          </w:p>
        </w:tc>
        <w:tc>
          <w:tcPr>
            <w:tcW w:w="16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b/>
              </w:rPr>
            </w:pPr>
          </w:p>
        </w:tc>
      </w:tr>
      <w:tr>
        <w:tblPrEx>
          <w:tblLayout w:type="fixed"/>
          <w:tblCellMar>
            <w:top w:w="0" w:type="dxa"/>
            <w:left w:w="30" w:type="dxa"/>
            <w:bottom w:w="0" w:type="dxa"/>
            <w:right w:w="30" w:type="dxa"/>
          </w:tblCellMar>
        </w:tblPrEx>
        <w:trPr>
          <w:trHeight w:val="292" w:hRule="atLeast"/>
        </w:trPr>
        <w:tc>
          <w:tcPr>
            <w:tcW w:w="9000" w:type="dxa"/>
            <w:gridSpan w:val="8"/>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b/>
              </w:rPr>
            </w:pPr>
            <w:r>
              <w:rPr>
                <w:rFonts w:hint="eastAsia" w:ascii="宋体" w:hAnsi="宋体"/>
              </w:rPr>
              <w:t>合同总额：￥      元；大写：</w:t>
            </w:r>
          </w:p>
        </w:tc>
      </w:tr>
    </w:tbl>
    <w:p>
      <w:pPr>
        <w:snapToGrid w:val="0"/>
        <w:spacing w:line="360" w:lineRule="auto"/>
        <w:rPr>
          <w:rFonts w:ascii="宋体" w:hAnsi="宋体"/>
          <w:bCs/>
          <w:sz w:val="24"/>
        </w:rPr>
      </w:pPr>
      <w:r>
        <w:rPr>
          <w:rFonts w:hint="eastAsia" w:ascii="宋体" w:hAnsi="宋体"/>
          <w:bCs/>
          <w:sz w:val="24"/>
        </w:rPr>
        <w:t>合同总额包括乙方设计、安装、随机零配件、标配工具、运输保险、调试、培训、质保期服务、各项税费及合同实施过程中不可预见费用等。</w:t>
      </w:r>
    </w:p>
    <w:p>
      <w:pPr>
        <w:snapToGrid w:val="0"/>
        <w:spacing w:line="360" w:lineRule="auto"/>
        <w:rPr>
          <w:rFonts w:ascii="宋体" w:hAnsi="宋体"/>
          <w:bCs/>
          <w:sz w:val="24"/>
        </w:rPr>
      </w:pPr>
      <w:r>
        <w:rPr>
          <w:rFonts w:hint="eastAsia" w:ascii="宋体" w:hAnsi="宋体"/>
          <w:bCs/>
          <w:sz w:val="24"/>
        </w:rPr>
        <w:t>注：采购项目名称内容必须与投标文件中项目名称内容一致。</w:t>
      </w:r>
    </w:p>
    <w:p>
      <w:pPr>
        <w:snapToGrid w:val="0"/>
        <w:spacing w:line="360" w:lineRule="auto"/>
        <w:rPr>
          <w:rFonts w:ascii="宋体" w:hAnsi="宋体"/>
          <w:b/>
          <w:bCs/>
          <w:sz w:val="24"/>
        </w:rPr>
      </w:pPr>
      <w:r>
        <w:rPr>
          <w:rFonts w:hint="eastAsia" w:ascii="宋体" w:hAnsi="宋体"/>
          <w:b/>
          <w:bCs/>
          <w:sz w:val="24"/>
        </w:rPr>
        <w:t>二、</w:t>
      </w:r>
      <w:r>
        <w:rPr>
          <w:rFonts w:ascii="宋体" w:hAnsi="宋体"/>
          <w:b/>
          <w:bCs/>
          <w:sz w:val="24"/>
        </w:rPr>
        <w:t>合同</w:t>
      </w:r>
      <w:bookmarkEnd w:id="468"/>
      <w:r>
        <w:rPr>
          <w:rFonts w:ascii="宋体" w:hAnsi="宋体"/>
          <w:b/>
          <w:bCs/>
          <w:sz w:val="24"/>
        </w:rPr>
        <w:t>金额</w:t>
      </w:r>
    </w:p>
    <w:p>
      <w:pPr>
        <w:snapToGrid w:val="0"/>
        <w:spacing w:line="360" w:lineRule="auto"/>
        <w:jc w:val="left"/>
        <w:rPr>
          <w:rFonts w:ascii="宋体" w:hAnsi="宋体"/>
          <w:b/>
          <w:sz w:val="24"/>
        </w:rPr>
      </w:pPr>
      <w:r>
        <w:rPr>
          <w:rFonts w:ascii="宋体" w:hAnsi="宋体"/>
          <w:sz w:val="24"/>
        </w:rPr>
        <w:t>合同总额</w:t>
      </w:r>
      <w:r>
        <w:rPr>
          <w:rFonts w:hint="eastAsia" w:ascii="宋体" w:hAnsi="宋体"/>
          <w:sz w:val="24"/>
        </w:rPr>
        <w:t>为（大写）：</w:t>
      </w:r>
      <w:r>
        <w:rPr>
          <w:rFonts w:ascii="宋体" w:hAnsi="宋体"/>
          <w:sz w:val="24"/>
          <w:u w:val="single"/>
        </w:rPr>
        <w:t xml:space="preserve">              </w:t>
      </w:r>
      <w:r>
        <w:rPr>
          <w:rFonts w:ascii="宋体" w:hAnsi="宋体"/>
          <w:sz w:val="24"/>
        </w:rPr>
        <w:t xml:space="preserve"> </w:t>
      </w:r>
      <w:r>
        <w:rPr>
          <w:rFonts w:hint="eastAsia" w:ascii="宋体" w:hAnsi="宋体"/>
          <w:sz w:val="24"/>
        </w:rPr>
        <w:t>元（￥  元）人民币。</w:t>
      </w:r>
    </w:p>
    <w:p>
      <w:pPr>
        <w:snapToGrid w:val="0"/>
        <w:spacing w:line="360" w:lineRule="auto"/>
        <w:jc w:val="left"/>
        <w:rPr>
          <w:rFonts w:ascii="宋体" w:hAnsi="宋体"/>
          <w:b/>
          <w:sz w:val="24"/>
        </w:rPr>
      </w:pPr>
      <w:r>
        <w:rPr>
          <w:rFonts w:hint="eastAsia" w:ascii="宋体" w:hAnsi="宋体"/>
          <w:b/>
          <w:sz w:val="24"/>
        </w:rPr>
        <w:t>三、设备要求</w:t>
      </w:r>
    </w:p>
    <w:p>
      <w:pPr>
        <w:snapToGrid w:val="0"/>
        <w:spacing w:line="360" w:lineRule="auto"/>
        <w:rPr>
          <w:rFonts w:ascii="宋体" w:hAnsi="宋体"/>
          <w:sz w:val="24"/>
        </w:rPr>
      </w:pPr>
      <w:r>
        <w:rPr>
          <w:rFonts w:hint="eastAsia" w:ascii="宋体" w:hAnsi="宋体"/>
          <w:sz w:val="24"/>
        </w:rPr>
        <w:t>1、本项目采购设备为原制造商制造的全新产品，整机无污染，无侵权行为、表面无划损、无任何缺陷隐患，在中国境内可依常规安全合法使用。</w:t>
      </w:r>
    </w:p>
    <w:p>
      <w:pPr>
        <w:snapToGrid w:val="0"/>
        <w:spacing w:line="360" w:lineRule="auto"/>
        <w:rPr>
          <w:rFonts w:ascii="宋体" w:hAnsi="宋体"/>
          <w:sz w:val="24"/>
        </w:rPr>
      </w:pPr>
      <w:r>
        <w:rPr>
          <w:rFonts w:hint="eastAsia" w:ascii="宋体" w:hAnsi="宋体"/>
          <w:sz w:val="24"/>
        </w:rPr>
        <w:t>2、交付验收标准依次序对照适用标准为：①符合中华人民共和国国家安全质量标准、环保标准或行业标准；②符合采购文件和响应承诺中甲方认可的合理最佳配置、参数及各项要求；③货物来源国官方标准。</w:t>
      </w:r>
    </w:p>
    <w:p>
      <w:pPr>
        <w:snapToGrid w:val="0"/>
        <w:spacing w:line="360" w:lineRule="auto"/>
        <w:rPr>
          <w:rFonts w:ascii="宋体" w:hAnsi="宋体"/>
          <w:sz w:val="24"/>
        </w:rPr>
      </w:pPr>
      <w:r>
        <w:rPr>
          <w:rFonts w:hint="eastAsia" w:ascii="宋体" w:hAnsi="宋体"/>
          <w:sz w:val="24"/>
        </w:rPr>
        <w:t>4、货物为原厂商未启封全新包装，具出厂合格证，序列号、包装箱号与出厂批号一致，并可追索查阅。</w:t>
      </w:r>
    </w:p>
    <w:p>
      <w:pPr>
        <w:snapToGrid w:val="0"/>
        <w:spacing w:line="360" w:lineRule="auto"/>
        <w:rPr>
          <w:rFonts w:ascii="宋体" w:hAnsi="宋体"/>
          <w:sz w:val="24"/>
        </w:rPr>
      </w:pPr>
      <w:r>
        <w:rPr>
          <w:rFonts w:hint="eastAsia" w:ascii="宋体" w:hAnsi="宋体"/>
          <w:sz w:val="24"/>
        </w:rPr>
        <w:t>5、乙方应将关键主机设备的用户手册、保修手册、有关单证资料及配备件、随机工具等交付给甲方，使用操作及安全须知等重要资料应附有中文说明。</w:t>
      </w:r>
    </w:p>
    <w:p>
      <w:pPr>
        <w:snapToGrid w:val="0"/>
        <w:spacing w:line="360" w:lineRule="auto"/>
        <w:rPr>
          <w:rFonts w:ascii="宋体" w:hAnsi="宋体"/>
          <w:b/>
          <w:bCs/>
          <w:sz w:val="24"/>
        </w:rPr>
      </w:pPr>
      <w:r>
        <w:rPr>
          <w:rFonts w:hint="eastAsia" w:ascii="宋体" w:hAnsi="宋体"/>
          <w:b/>
          <w:bCs/>
          <w:sz w:val="24"/>
        </w:rPr>
        <w:t>四、完工时间、交货方式及交货地点</w:t>
      </w:r>
    </w:p>
    <w:p>
      <w:pPr>
        <w:numPr>
          <w:ilvl w:val="0"/>
          <w:numId w:val="3"/>
        </w:numPr>
        <w:tabs>
          <w:tab w:val="left" w:pos="360"/>
        </w:tabs>
        <w:snapToGrid w:val="0"/>
        <w:spacing w:line="360" w:lineRule="auto"/>
        <w:rPr>
          <w:rFonts w:ascii="宋体" w:hAnsi="宋体"/>
          <w:b/>
          <w:bCs/>
          <w:sz w:val="24"/>
        </w:rPr>
      </w:pPr>
      <w:r>
        <w:rPr>
          <w:rFonts w:hint="eastAsia" w:ascii="宋体" w:hAnsi="宋体"/>
          <w:b/>
          <w:bCs/>
          <w:sz w:val="24"/>
        </w:rPr>
        <w:t>完工时间：</w:t>
      </w:r>
      <w:r>
        <w:rPr>
          <w:rFonts w:hint="eastAsia" w:ascii="宋体" w:hAnsi="宋体"/>
          <w:bCs/>
          <w:sz w:val="24"/>
        </w:rPr>
        <w:t>签订合同后30天内交货、安装调试完成并交付使用。</w:t>
      </w:r>
    </w:p>
    <w:p>
      <w:pPr>
        <w:numPr>
          <w:ilvl w:val="0"/>
          <w:numId w:val="3"/>
        </w:numPr>
        <w:tabs>
          <w:tab w:val="left" w:pos="360"/>
        </w:tabs>
        <w:snapToGrid w:val="0"/>
        <w:spacing w:line="360" w:lineRule="auto"/>
        <w:rPr>
          <w:rFonts w:ascii="宋体" w:hAnsi="宋体"/>
          <w:b/>
          <w:bCs/>
          <w:sz w:val="24"/>
        </w:rPr>
      </w:pPr>
      <w:r>
        <w:rPr>
          <w:rFonts w:hint="eastAsia" w:ascii="宋体" w:hAnsi="宋体"/>
          <w:b/>
          <w:bCs/>
          <w:sz w:val="24"/>
        </w:rPr>
        <w:t xml:space="preserve">交货方式： </w:t>
      </w:r>
      <w:r>
        <w:rPr>
          <w:rFonts w:ascii="宋体" w:hAnsi="宋体"/>
          <w:b/>
          <w:bCs/>
          <w:sz w:val="24"/>
        </w:rPr>
        <w:t>___________</w:t>
      </w:r>
      <w:r>
        <w:rPr>
          <w:rFonts w:hint="eastAsia" w:ascii="宋体" w:hAnsi="宋体"/>
          <w:b/>
          <w:bCs/>
          <w:sz w:val="24"/>
        </w:rPr>
        <w:t>。</w:t>
      </w:r>
    </w:p>
    <w:p>
      <w:pPr>
        <w:numPr>
          <w:ilvl w:val="0"/>
          <w:numId w:val="3"/>
        </w:numPr>
        <w:tabs>
          <w:tab w:val="left" w:pos="360"/>
        </w:tabs>
        <w:snapToGrid w:val="0"/>
        <w:spacing w:line="360" w:lineRule="auto"/>
        <w:rPr>
          <w:rFonts w:ascii="宋体" w:hAnsi="宋体"/>
          <w:b/>
          <w:bCs/>
          <w:sz w:val="24"/>
        </w:rPr>
      </w:pPr>
      <w:r>
        <w:rPr>
          <w:rFonts w:hint="eastAsia" w:ascii="宋体" w:hAnsi="宋体"/>
          <w:b/>
          <w:bCs/>
          <w:sz w:val="24"/>
        </w:rPr>
        <w:t>交货地点：</w:t>
      </w:r>
      <w:r>
        <w:rPr>
          <w:rFonts w:hint="eastAsia" w:ascii="宋体" w:hAnsi="宋体"/>
          <w:sz w:val="24"/>
        </w:rPr>
        <w:t>用户指定地点。</w:t>
      </w:r>
    </w:p>
    <w:p>
      <w:pPr>
        <w:snapToGrid w:val="0"/>
        <w:spacing w:line="360" w:lineRule="auto"/>
        <w:rPr>
          <w:rFonts w:ascii="宋体" w:hAnsi="宋体"/>
          <w:bCs/>
          <w:sz w:val="24"/>
        </w:rPr>
      </w:pPr>
      <w:r>
        <w:rPr>
          <w:rFonts w:hint="eastAsia" w:ascii="宋体" w:hAnsi="宋体"/>
          <w:b/>
          <w:bCs/>
          <w:sz w:val="24"/>
        </w:rPr>
        <w:t>五、付款方式</w:t>
      </w:r>
      <w:r>
        <w:rPr>
          <w:rFonts w:ascii="宋体" w:hAnsi="宋体"/>
          <w:b/>
          <w:bCs/>
          <w:sz w:val="24"/>
        </w:rPr>
        <w:t>：</w:t>
      </w:r>
    </w:p>
    <w:p>
      <w:pPr>
        <w:tabs>
          <w:tab w:val="left" w:pos="0"/>
        </w:tabs>
        <w:spacing w:line="360" w:lineRule="auto"/>
        <w:ind w:left="422"/>
        <w:rPr>
          <w:rFonts w:ascii="宋体" w:hAnsi="宋体"/>
          <w:sz w:val="24"/>
        </w:rPr>
      </w:pPr>
      <w:r>
        <w:rPr>
          <w:rFonts w:hint="eastAsia" w:ascii="宋体" w:hAnsi="宋体"/>
          <w:sz w:val="24"/>
        </w:rPr>
        <w:t>（1）双方签订合同后，甲方向乙方支付合同总金额的30%作为预付款。</w:t>
      </w:r>
    </w:p>
    <w:p>
      <w:pPr>
        <w:tabs>
          <w:tab w:val="left" w:pos="0"/>
        </w:tabs>
        <w:spacing w:line="360" w:lineRule="auto"/>
        <w:ind w:left="422"/>
        <w:rPr>
          <w:rFonts w:ascii="宋体" w:hAnsi="宋体"/>
          <w:sz w:val="24"/>
        </w:rPr>
      </w:pPr>
      <w:r>
        <w:rPr>
          <w:rFonts w:hint="eastAsia" w:ascii="宋体" w:hAnsi="宋体"/>
          <w:sz w:val="24"/>
        </w:rPr>
        <w:t>（2）乙方所有硬件设备到货初验合格后即进行项目安装调试，经验收合格后，甲方向乙方支付合同总金额的40%。</w:t>
      </w:r>
    </w:p>
    <w:p>
      <w:pPr>
        <w:tabs>
          <w:tab w:val="left" w:pos="0"/>
        </w:tabs>
        <w:spacing w:line="360" w:lineRule="auto"/>
        <w:ind w:left="422"/>
        <w:rPr>
          <w:rFonts w:ascii="宋体" w:hAnsi="宋体"/>
          <w:sz w:val="24"/>
        </w:rPr>
      </w:pPr>
      <w:r>
        <w:rPr>
          <w:rFonts w:hint="eastAsia" w:ascii="宋体" w:hAnsi="宋体"/>
          <w:sz w:val="24"/>
        </w:rPr>
        <w:t>（3）待项目达到本次项目建设目标时，即取得信息系统安全等级保护（三级）备案证书后，支付合同金额尾款3</w:t>
      </w:r>
      <w:r>
        <w:rPr>
          <w:rFonts w:ascii="宋体" w:hAnsi="宋体"/>
          <w:sz w:val="24"/>
        </w:rPr>
        <w:t>0%</w:t>
      </w:r>
      <w:r>
        <w:rPr>
          <w:rFonts w:hint="eastAsia" w:ascii="宋体" w:hAnsi="宋体"/>
          <w:sz w:val="24"/>
        </w:rPr>
        <w:t>。</w:t>
      </w:r>
    </w:p>
    <w:p>
      <w:pPr>
        <w:snapToGrid w:val="0"/>
        <w:spacing w:line="360" w:lineRule="auto"/>
        <w:rPr>
          <w:rFonts w:ascii="宋体" w:hAnsi="宋体"/>
          <w:b/>
          <w:bCs/>
          <w:sz w:val="24"/>
        </w:rPr>
      </w:pPr>
      <w:r>
        <w:rPr>
          <w:rFonts w:hint="eastAsia" w:ascii="宋体" w:hAnsi="宋体"/>
          <w:b/>
          <w:bCs/>
          <w:sz w:val="24"/>
        </w:rPr>
        <w:t>六、质保期及售后服务要求：</w:t>
      </w:r>
    </w:p>
    <w:p>
      <w:pPr>
        <w:spacing w:line="360" w:lineRule="auto"/>
        <w:rPr>
          <w:rFonts w:ascii="宋体" w:hAnsi="宋体"/>
          <w:sz w:val="24"/>
          <w:lang w:val="hr-HR"/>
        </w:rPr>
      </w:pPr>
      <w:r>
        <w:rPr>
          <w:rFonts w:hint="eastAsia" w:ascii="宋体" w:hAnsi="宋体"/>
          <w:sz w:val="24"/>
          <w:lang w:val="hr-HR"/>
        </w:rPr>
        <w:t>1、保修期限：乙方所投设备必须满足用户需求中提出的质保期要求，未有具体要求的，按厂家标准（其中设备保修期为</w:t>
      </w:r>
      <w:r>
        <w:rPr>
          <w:rFonts w:ascii="宋体" w:hAnsi="宋体"/>
          <w:sz w:val="24"/>
        </w:rPr>
        <w:t>3</w:t>
      </w:r>
      <w:r>
        <w:rPr>
          <w:rFonts w:hint="eastAsia" w:ascii="宋体" w:hAnsi="宋体"/>
          <w:sz w:val="24"/>
          <w:lang w:val="hr-HR"/>
        </w:rPr>
        <w:t>年，按验收之日起计），若厂商标准超过</w:t>
      </w:r>
      <w:r>
        <w:rPr>
          <w:rFonts w:ascii="宋体" w:hAnsi="宋体"/>
          <w:sz w:val="24"/>
        </w:rPr>
        <w:t>3</w:t>
      </w:r>
      <w:r>
        <w:rPr>
          <w:rFonts w:hint="eastAsia" w:ascii="宋体" w:hAnsi="宋体"/>
          <w:sz w:val="24"/>
          <w:lang w:val="hr-HR"/>
        </w:rPr>
        <w:t>年的，则按厂商标准执行。</w:t>
      </w:r>
    </w:p>
    <w:p>
      <w:pPr>
        <w:spacing w:line="360" w:lineRule="auto"/>
        <w:rPr>
          <w:rFonts w:ascii="宋体" w:hAnsi="宋体"/>
          <w:sz w:val="24"/>
          <w:lang w:val="hr-HR"/>
        </w:rPr>
      </w:pPr>
      <w:r>
        <w:rPr>
          <w:rFonts w:hint="eastAsia" w:ascii="宋体" w:hAnsi="宋体"/>
          <w:sz w:val="24"/>
          <w:lang w:val="hr-HR"/>
        </w:rPr>
        <w:t>2、</w:t>
      </w:r>
      <w:r>
        <w:rPr>
          <w:rFonts w:ascii="宋体" w:hAnsi="宋体"/>
          <w:sz w:val="24"/>
          <w:lang w:val="hr-HR"/>
        </w:rPr>
        <w:t>保修期内，</w:t>
      </w:r>
      <w:r>
        <w:rPr>
          <w:rFonts w:hint="eastAsia" w:ascii="宋体" w:hAnsi="宋体"/>
          <w:sz w:val="24"/>
          <w:lang w:val="hr-HR"/>
        </w:rPr>
        <w:t>乙方</w:t>
      </w:r>
      <w:r>
        <w:rPr>
          <w:rFonts w:ascii="宋体" w:hAnsi="宋体"/>
          <w:sz w:val="24"/>
          <w:lang w:val="hr-HR"/>
        </w:rPr>
        <w:t>负责对其提供的设备整体进行维修和系统维护，不再收取任何费用，但人为因素，自然因素（如火灾、地震等）造成的故障除外</w:t>
      </w:r>
      <w:r>
        <w:rPr>
          <w:rFonts w:hint="eastAsia" w:ascii="宋体" w:hAnsi="宋体"/>
          <w:sz w:val="24"/>
          <w:lang w:val="hr-HR"/>
        </w:rPr>
        <w:t>。</w:t>
      </w:r>
    </w:p>
    <w:p>
      <w:pPr>
        <w:spacing w:line="360" w:lineRule="auto"/>
        <w:rPr>
          <w:rFonts w:ascii="宋体" w:hAnsi="宋体"/>
          <w:sz w:val="24"/>
          <w:lang w:val="hr-HR"/>
        </w:rPr>
      </w:pPr>
      <w:r>
        <w:rPr>
          <w:rFonts w:hint="eastAsia" w:ascii="宋体" w:hAnsi="宋体"/>
          <w:sz w:val="24"/>
          <w:lang w:val="hr-HR"/>
        </w:rPr>
        <w:t>3、保修期内乙方所投设备各部件发生非人为故障，乙方应免费上门更换同种品牌不低于原规格型号的新部件。</w:t>
      </w:r>
    </w:p>
    <w:p>
      <w:pPr>
        <w:spacing w:line="360" w:lineRule="auto"/>
        <w:rPr>
          <w:rFonts w:ascii="宋体" w:hAnsi="宋体"/>
          <w:sz w:val="24"/>
          <w:lang w:val="hr-HR"/>
        </w:rPr>
      </w:pPr>
      <w:r>
        <w:rPr>
          <w:rFonts w:hint="eastAsia" w:ascii="宋体" w:hAnsi="宋体"/>
          <w:sz w:val="24"/>
          <w:lang w:val="hr-HR"/>
        </w:rPr>
        <w:t>4、保修期间内同一硬件一个月内连续3次出现同一故障，乙方须无偿更换同一档次设备。</w:t>
      </w:r>
    </w:p>
    <w:p>
      <w:pPr>
        <w:spacing w:line="360" w:lineRule="auto"/>
        <w:rPr>
          <w:rFonts w:ascii="宋体" w:hAnsi="宋体"/>
          <w:sz w:val="24"/>
          <w:lang w:val="hr-HR"/>
        </w:rPr>
      </w:pPr>
      <w:r>
        <w:rPr>
          <w:rFonts w:hint="eastAsia" w:ascii="宋体" w:hAnsi="宋体"/>
          <w:sz w:val="24"/>
          <w:lang w:val="hr-HR"/>
        </w:rPr>
        <w:t>5、保修期后，产品厂商须继续提供产品使用运行的技术支持，包括故障排除及零备件的供应等。</w:t>
      </w:r>
    </w:p>
    <w:p>
      <w:pPr>
        <w:spacing w:line="360" w:lineRule="auto"/>
        <w:rPr>
          <w:rFonts w:ascii="宋体" w:hAnsi="宋体"/>
          <w:sz w:val="24"/>
          <w:lang w:val="hr-HR"/>
        </w:rPr>
      </w:pPr>
      <w:r>
        <w:rPr>
          <w:rFonts w:hint="eastAsia" w:ascii="宋体" w:hAnsi="宋体"/>
          <w:sz w:val="24"/>
          <w:lang w:val="hr-HR"/>
        </w:rPr>
        <w:t>6、提供所投设备售后维修电话及联系人，系统故障保修响应时间为：周一至周日8：30―18：00期间15分钟内电话响应，1小时内到现场响应。其余期间为2小时内到现场响应。用户报修后须在上述规定的时间内派人员上门现场维护，并在12小时内解决问题。在12小时内不能解决问题的设备，应提供不低于故障产品档次的设备给用户使用，直至故障设备修复。</w:t>
      </w:r>
    </w:p>
    <w:p>
      <w:pPr>
        <w:spacing w:line="360" w:lineRule="auto"/>
        <w:rPr>
          <w:rFonts w:ascii="宋体" w:hAnsi="宋体"/>
          <w:sz w:val="24"/>
        </w:rPr>
      </w:pPr>
      <w:r>
        <w:rPr>
          <w:rFonts w:hint="eastAsia" w:ascii="宋体" w:hAnsi="宋体"/>
          <w:b/>
          <w:sz w:val="24"/>
        </w:rPr>
        <w:t>七、安装与调试:</w:t>
      </w:r>
      <w:r>
        <w:rPr>
          <w:rFonts w:hint="eastAsia" w:ascii="宋体" w:hAnsi="宋体" w:cs="仿宋_GB2312"/>
          <w:sz w:val="28"/>
          <w:szCs w:val="28"/>
        </w:rPr>
        <w:t xml:space="preserve"> </w:t>
      </w:r>
      <w:r>
        <w:rPr>
          <w:rFonts w:hint="eastAsia" w:ascii="宋体" w:hAnsi="宋体"/>
          <w:sz w:val="24"/>
        </w:rPr>
        <w:t>乙方负责合同项下设备的运输、安装及调试，一切费用由乙方负责。乙方安装时必须对各安装场地内的其它设备、设施有良好保护措施。</w:t>
      </w:r>
    </w:p>
    <w:p>
      <w:pPr>
        <w:spacing w:line="360" w:lineRule="auto"/>
        <w:rPr>
          <w:rFonts w:ascii="宋体" w:hAnsi="宋体"/>
          <w:b/>
          <w:bCs/>
          <w:sz w:val="24"/>
        </w:rPr>
      </w:pPr>
      <w:r>
        <w:rPr>
          <w:rFonts w:hint="eastAsia" w:ascii="宋体" w:hAnsi="宋体"/>
          <w:b/>
          <w:bCs/>
          <w:sz w:val="24"/>
        </w:rPr>
        <w:t>八、验收：</w:t>
      </w:r>
    </w:p>
    <w:p>
      <w:pPr>
        <w:spacing w:line="360" w:lineRule="auto"/>
        <w:rPr>
          <w:rFonts w:ascii="宋体" w:hAnsi="宋体"/>
          <w:sz w:val="24"/>
        </w:rPr>
      </w:pPr>
      <w:r>
        <w:rPr>
          <w:rFonts w:hint="eastAsia" w:ascii="宋体" w:hAnsi="宋体"/>
          <w:sz w:val="24"/>
        </w:rPr>
        <w:t>1、验收要求：</w:t>
      </w:r>
    </w:p>
    <w:p>
      <w:pPr>
        <w:tabs>
          <w:tab w:val="left" w:pos="900"/>
        </w:tabs>
        <w:spacing w:line="360" w:lineRule="auto"/>
        <w:rPr>
          <w:rFonts w:ascii="宋体" w:hAnsi="宋体"/>
          <w:sz w:val="24"/>
        </w:rPr>
      </w:pPr>
      <w:r>
        <w:rPr>
          <w:rFonts w:hint="eastAsia" w:ascii="宋体" w:hAnsi="宋体"/>
          <w:sz w:val="24"/>
        </w:rPr>
        <w:t>1) 设备安装调试完成正常工作的7个工作日内，验收应在甲方和乙方双方共同参加下进行。</w:t>
      </w:r>
    </w:p>
    <w:p>
      <w:pPr>
        <w:tabs>
          <w:tab w:val="left" w:pos="900"/>
        </w:tabs>
        <w:spacing w:line="360" w:lineRule="auto"/>
        <w:rPr>
          <w:rFonts w:ascii="宋体" w:hAnsi="宋体"/>
          <w:sz w:val="24"/>
        </w:rPr>
      </w:pPr>
      <w:r>
        <w:rPr>
          <w:rFonts w:hint="eastAsia" w:ascii="宋体" w:hAnsi="宋体"/>
          <w:sz w:val="24"/>
        </w:rPr>
        <w:t>2) 验收按国家有关的规定、规范进行。</w:t>
      </w:r>
    </w:p>
    <w:p>
      <w:pPr>
        <w:tabs>
          <w:tab w:val="left" w:pos="900"/>
        </w:tabs>
        <w:spacing w:line="360" w:lineRule="auto"/>
        <w:rPr>
          <w:rFonts w:ascii="宋体" w:hAnsi="宋体"/>
          <w:sz w:val="24"/>
        </w:rPr>
      </w:pPr>
      <w:r>
        <w:rPr>
          <w:rFonts w:hint="eastAsia" w:ascii="宋体" w:hAnsi="宋体"/>
          <w:sz w:val="24"/>
        </w:rPr>
        <w:t>3) 验收时如发现所交付的设备有短装、次品、损坏或其它不符合招标文件规定之情形者，甲方应做出详尽的现场记录，或由甲方和乙方双方签署备忘录。此现场记录或备忘录可用作补充、缺失和更换损坏部件的有效证据。由此产生的有关费用由乙方承担。</w:t>
      </w:r>
    </w:p>
    <w:p>
      <w:pPr>
        <w:tabs>
          <w:tab w:val="left" w:pos="900"/>
        </w:tabs>
        <w:spacing w:line="360" w:lineRule="auto"/>
        <w:rPr>
          <w:rFonts w:ascii="宋体" w:hAnsi="宋体"/>
          <w:sz w:val="24"/>
        </w:rPr>
      </w:pPr>
      <w:r>
        <w:rPr>
          <w:rFonts w:hint="eastAsia" w:ascii="宋体" w:hAnsi="宋体"/>
          <w:sz w:val="24"/>
        </w:rPr>
        <w:t>4) 培训：为了使用户指定的员工能熟练操作设备系统，保证设备系统良好运作，乙方应提供免费培训服务计划，按甲方要求培训2名操作管理及维护人员，达到熟练掌握产品性能和能及时排除一般故障的程度。</w:t>
      </w:r>
    </w:p>
    <w:p>
      <w:pPr>
        <w:tabs>
          <w:tab w:val="left" w:pos="900"/>
        </w:tabs>
        <w:spacing w:line="360" w:lineRule="auto"/>
        <w:rPr>
          <w:rFonts w:ascii="宋体" w:hAnsi="宋体"/>
          <w:b/>
          <w:sz w:val="24"/>
        </w:rPr>
      </w:pPr>
      <w:r>
        <w:rPr>
          <w:rFonts w:hint="eastAsia" w:ascii="宋体" w:hAnsi="宋体"/>
          <w:b/>
          <w:bCs/>
          <w:sz w:val="24"/>
        </w:rPr>
        <w:t>九、</w:t>
      </w:r>
      <w:r>
        <w:rPr>
          <w:rFonts w:hint="eastAsia" w:ascii="宋体" w:hAnsi="宋体"/>
          <w:b/>
          <w:sz w:val="24"/>
        </w:rPr>
        <w:t>违约责任与赔偿损失</w:t>
      </w:r>
    </w:p>
    <w:p>
      <w:pPr>
        <w:tabs>
          <w:tab w:val="left" w:pos="900"/>
        </w:tabs>
        <w:spacing w:line="360" w:lineRule="auto"/>
        <w:rPr>
          <w:rFonts w:ascii="宋体" w:hAnsi="宋体"/>
          <w:sz w:val="24"/>
        </w:rPr>
      </w:pPr>
      <w:r>
        <w:rPr>
          <w:rFonts w:hint="eastAsia" w:ascii="宋体" w:hAnsi="宋体"/>
          <w:sz w:val="24"/>
        </w:rPr>
        <w:t>1) 乙方交付的设备、提供的服务不符合采购文件、报价文件或本合同规定的，甲方有权拒收，并且乙方须向甲方支付本合同总价5%的违约金。</w:t>
      </w:r>
    </w:p>
    <w:p>
      <w:pPr>
        <w:tabs>
          <w:tab w:val="left" w:pos="720"/>
          <w:tab w:val="left" w:pos="900"/>
        </w:tabs>
        <w:spacing w:line="360" w:lineRule="auto"/>
        <w:ind w:right="210"/>
        <w:rPr>
          <w:rFonts w:ascii="宋体" w:hAnsi="宋体"/>
          <w:sz w:val="24"/>
        </w:rPr>
      </w:pPr>
      <w:r>
        <w:rPr>
          <w:rFonts w:hint="eastAsia" w:ascii="宋体" w:hAnsi="宋体"/>
          <w:sz w:val="24"/>
        </w:rPr>
        <w:t>2) 乙方未能按本合同规定的交货时间交付设备的/提供服务，从逾期之日起每日按本合同总价3‰的数额向甲方支付违约金；逾期半个月以上的，甲方有权终止合同，由此造成的甲方经济损失由乙方承担。</w:t>
      </w:r>
    </w:p>
    <w:p>
      <w:pPr>
        <w:spacing w:line="360" w:lineRule="auto"/>
        <w:rPr>
          <w:rFonts w:ascii="宋体" w:hAnsi="宋体"/>
          <w:sz w:val="24"/>
        </w:rPr>
      </w:pPr>
      <w:r>
        <w:rPr>
          <w:rFonts w:hint="eastAsia" w:ascii="宋体" w:hAnsi="宋体"/>
          <w:sz w:val="24"/>
        </w:rPr>
        <w:t>3) 甲方无正当理由拒收设备/接受服务，到期拒付设备/服务款项的，甲方向乙方偿付本合同总的5%的违约金。甲方人逾期付款，则每日按本合同总价的3‰向乙方偿付违约金。</w:t>
      </w:r>
    </w:p>
    <w:p>
      <w:pPr>
        <w:spacing w:line="360" w:lineRule="auto"/>
        <w:rPr>
          <w:rFonts w:ascii="宋体" w:hAnsi="宋体"/>
          <w:sz w:val="24"/>
        </w:rPr>
      </w:pPr>
      <w:r>
        <w:rPr>
          <w:rFonts w:hint="eastAsia" w:ascii="宋体" w:hAnsi="宋体"/>
          <w:sz w:val="24"/>
        </w:rPr>
        <w:t>4）乙方承诺甲方在_</w:t>
      </w:r>
      <w:r>
        <w:rPr>
          <w:rFonts w:ascii="宋体" w:hAnsi="宋体"/>
          <w:sz w:val="24"/>
        </w:rPr>
        <w:t>___</w:t>
      </w:r>
      <w:r>
        <w:rPr>
          <w:rFonts w:hint="eastAsia" w:ascii="宋体" w:hAnsi="宋体"/>
          <w:sz w:val="24"/>
        </w:rPr>
        <w:t>天内完成项目实施，即取得HIS系统三级等保备案证书，若有延期，则每日按本合同总价的3‰向乙方偿付违约金。</w:t>
      </w:r>
    </w:p>
    <w:p>
      <w:pPr>
        <w:spacing w:line="360" w:lineRule="auto"/>
        <w:rPr>
          <w:rFonts w:ascii="宋体" w:hAnsi="宋体"/>
          <w:bCs/>
          <w:sz w:val="24"/>
        </w:rPr>
      </w:pPr>
      <w:r>
        <w:rPr>
          <w:rFonts w:ascii="宋体" w:hAnsi="宋体"/>
          <w:bCs/>
          <w:sz w:val="24"/>
        </w:rPr>
        <w:t>5</w:t>
      </w:r>
      <w:r>
        <w:rPr>
          <w:rFonts w:hint="eastAsia" w:ascii="宋体" w:hAnsi="宋体"/>
          <w:bCs/>
          <w:sz w:val="24"/>
        </w:rPr>
        <w:t>) 其它违约责任按《中华人民共和国合同法》处理。</w:t>
      </w:r>
    </w:p>
    <w:p>
      <w:pPr>
        <w:spacing w:line="360" w:lineRule="auto"/>
        <w:rPr>
          <w:rFonts w:ascii="宋体" w:hAnsi="宋体"/>
          <w:b/>
          <w:sz w:val="24"/>
        </w:rPr>
      </w:pPr>
      <w:r>
        <w:rPr>
          <w:rFonts w:hint="eastAsia" w:ascii="宋体" w:hAnsi="宋体"/>
          <w:b/>
          <w:sz w:val="24"/>
        </w:rPr>
        <w:t>十、争议的解决</w:t>
      </w:r>
    </w:p>
    <w:p>
      <w:pPr>
        <w:tabs>
          <w:tab w:val="left" w:pos="824"/>
        </w:tabs>
        <w:spacing w:line="360" w:lineRule="auto"/>
        <w:rPr>
          <w:rFonts w:ascii="宋体" w:hAnsi="宋体"/>
          <w:bCs/>
          <w:sz w:val="24"/>
        </w:rPr>
      </w:pPr>
      <w:r>
        <w:rPr>
          <w:rFonts w:hint="eastAsia" w:ascii="宋体" w:hAnsi="宋体"/>
          <w:sz w:val="24"/>
        </w:rPr>
        <w:t>1)合同执行过程中发生的任何争议，如双方不能通过友好协商解决，按相关法律法规处理。</w:t>
      </w:r>
    </w:p>
    <w:p>
      <w:pPr>
        <w:spacing w:line="360" w:lineRule="auto"/>
        <w:rPr>
          <w:rFonts w:ascii="宋体" w:hAnsi="宋体"/>
          <w:sz w:val="24"/>
        </w:rPr>
      </w:pPr>
      <w:r>
        <w:rPr>
          <w:rFonts w:hint="eastAsia" w:ascii="宋体" w:hAnsi="宋体"/>
          <w:b/>
          <w:sz w:val="24"/>
        </w:rPr>
        <w:t>十一、不可抗力：</w:t>
      </w:r>
      <w:r>
        <w:rPr>
          <w:rFonts w:hint="eastAsia" w:ascii="宋体" w:hAnsi="宋体"/>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ascii="宋体" w:hAnsi="宋体"/>
          <w:sz w:val="24"/>
        </w:rPr>
      </w:pPr>
      <w:r>
        <w:rPr>
          <w:rFonts w:hint="eastAsia" w:ascii="宋体" w:hAnsi="宋体"/>
          <w:b/>
          <w:sz w:val="24"/>
        </w:rPr>
        <w:t>十二、税费：</w:t>
      </w:r>
      <w:r>
        <w:rPr>
          <w:rFonts w:hint="eastAsia" w:ascii="宋体" w:hAnsi="宋体"/>
          <w:sz w:val="24"/>
        </w:rPr>
        <w:t>在中国境内、外发生的与本合同执行有关的一切税费均由乙方负担。</w:t>
      </w:r>
    </w:p>
    <w:p>
      <w:pPr>
        <w:spacing w:line="360" w:lineRule="auto"/>
        <w:rPr>
          <w:rFonts w:ascii="宋体" w:hAnsi="宋体"/>
          <w:b/>
          <w:sz w:val="24"/>
        </w:rPr>
      </w:pPr>
      <w:r>
        <w:rPr>
          <w:rFonts w:hint="eastAsia" w:ascii="宋体" w:hAnsi="宋体"/>
          <w:b/>
          <w:sz w:val="24"/>
        </w:rPr>
        <w:t>十三、其它</w:t>
      </w:r>
    </w:p>
    <w:p>
      <w:pPr>
        <w:spacing w:line="360" w:lineRule="auto"/>
        <w:rPr>
          <w:rFonts w:ascii="宋体" w:hAnsi="宋体"/>
          <w:b/>
          <w:sz w:val="24"/>
        </w:rPr>
      </w:pPr>
      <w:r>
        <w:rPr>
          <w:rFonts w:hint="eastAsia" w:ascii="宋体" w:hAnsi="宋体"/>
          <w:sz w:val="24"/>
        </w:rPr>
        <w:t>1) 本合同所有附件、采购文件、投标文件、中标通知书通知书均为合同的有效组成部分，与本合同具有同等法律效力。</w:t>
      </w:r>
    </w:p>
    <w:p>
      <w:pPr>
        <w:spacing w:line="360" w:lineRule="auto"/>
        <w:rPr>
          <w:rFonts w:ascii="宋体" w:hAnsi="宋体"/>
          <w:sz w:val="24"/>
        </w:rPr>
      </w:pPr>
      <w:r>
        <w:rPr>
          <w:rFonts w:hint="eastAsia" w:ascii="宋体" w:hAnsi="宋体"/>
          <w:bCs/>
          <w:sz w:val="24"/>
        </w:rPr>
        <w:t xml:space="preserve">2) </w:t>
      </w:r>
      <w:r>
        <w:rPr>
          <w:rFonts w:hint="eastAsia" w:ascii="宋体" w:hAnsi="宋体"/>
          <w:sz w:val="24"/>
        </w:rPr>
        <w:t>在执行本合同的过程中，所有经双方签署确认的文件（包括会议纪要、补充协议、往来信函）即成为本合同的有效组成部分。</w:t>
      </w:r>
    </w:p>
    <w:p>
      <w:pPr>
        <w:spacing w:line="360" w:lineRule="auto"/>
        <w:rPr>
          <w:rFonts w:ascii="宋体" w:hAnsi="宋体"/>
          <w:sz w:val="24"/>
        </w:rPr>
      </w:pPr>
      <w:r>
        <w:rPr>
          <w:rFonts w:hint="eastAsia" w:ascii="宋体" w:hAnsi="宋体"/>
          <w:sz w:val="24"/>
        </w:rPr>
        <w:t xml:space="preserve">3) 如一方地址、电话、传真号码有变更，应在变更当日内书面通知对方，否则，应承担相应责任。 </w:t>
      </w:r>
    </w:p>
    <w:p>
      <w:pPr>
        <w:spacing w:line="360" w:lineRule="auto"/>
        <w:rPr>
          <w:rFonts w:ascii="宋体" w:hAnsi="宋体"/>
          <w:sz w:val="24"/>
        </w:rPr>
      </w:pPr>
      <w:r>
        <w:rPr>
          <w:rFonts w:hint="eastAsia" w:ascii="宋体" w:hAnsi="宋体"/>
          <w:sz w:val="24"/>
        </w:rPr>
        <w:t>4) 除甲方事先书面同意外，乙方不得部分或全部转让其应履行的合同项下的义务。</w:t>
      </w:r>
    </w:p>
    <w:p>
      <w:pPr>
        <w:spacing w:line="360" w:lineRule="auto"/>
        <w:rPr>
          <w:rFonts w:ascii="宋体" w:hAnsi="宋体"/>
          <w:b/>
          <w:sz w:val="24"/>
        </w:rPr>
      </w:pPr>
      <w:r>
        <w:rPr>
          <w:rFonts w:hint="eastAsia" w:ascii="宋体" w:hAnsi="宋体"/>
          <w:b/>
          <w:sz w:val="24"/>
        </w:rPr>
        <w:t>十四、合同生效：</w:t>
      </w:r>
    </w:p>
    <w:p>
      <w:pPr>
        <w:spacing w:line="360" w:lineRule="auto"/>
        <w:rPr>
          <w:rFonts w:ascii="宋体" w:hAnsi="宋体"/>
          <w:sz w:val="24"/>
        </w:rPr>
      </w:pPr>
      <w:r>
        <w:rPr>
          <w:rFonts w:hint="eastAsia" w:ascii="宋体" w:hAnsi="宋体"/>
          <w:sz w:val="24"/>
        </w:rPr>
        <w:t>1）本合同在甲乙双方法人代表或其授权代表签字盖章后生效。</w:t>
      </w:r>
    </w:p>
    <w:p>
      <w:pPr>
        <w:spacing w:line="360" w:lineRule="auto"/>
        <w:rPr>
          <w:rFonts w:ascii="宋体" w:hAnsi="宋体"/>
          <w:sz w:val="24"/>
        </w:rPr>
      </w:pPr>
      <w:r>
        <w:rPr>
          <w:rFonts w:hint="eastAsia" w:ascii="宋体" w:hAnsi="宋体"/>
          <w:sz w:val="24"/>
        </w:rPr>
        <w:t>2）合同一式</w:t>
      </w:r>
      <w:r>
        <w:rPr>
          <w:rFonts w:hint="eastAsia" w:ascii="宋体" w:hAnsi="宋体"/>
          <w:sz w:val="24"/>
          <w:u w:val="single"/>
        </w:rPr>
        <w:t xml:space="preserve">  </w:t>
      </w:r>
      <w:r>
        <w:rPr>
          <w:rFonts w:ascii="宋体" w:hAnsi="宋体"/>
          <w:sz w:val="24"/>
          <w:u w:val="single"/>
        </w:rPr>
        <w:t>3</w:t>
      </w:r>
      <w:r>
        <w:rPr>
          <w:rFonts w:hint="eastAsia" w:ascii="宋体" w:hAnsi="宋体"/>
          <w:sz w:val="24"/>
          <w:u w:val="single"/>
        </w:rPr>
        <w:t xml:space="preserve">  </w:t>
      </w:r>
      <w:r>
        <w:rPr>
          <w:rFonts w:hint="eastAsia" w:ascii="宋体" w:hAnsi="宋体"/>
          <w:sz w:val="24"/>
        </w:rPr>
        <w:t>份。</w:t>
      </w:r>
    </w:p>
    <w:p>
      <w:pPr>
        <w:spacing w:line="360" w:lineRule="auto"/>
        <w:rPr>
          <w:rFonts w:ascii="宋体" w:hAnsi="宋体"/>
          <w:sz w:val="24"/>
        </w:rPr>
      </w:pPr>
    </w:p>
    <w:p>
      <w:pPr>
        <w:spacing w:line="360" w:lineRule="auto"/>
        <w:rPr>
          <w:rFonts w:ascii="宋体" w:hAnsi="宋体"/>
          <w:b/>
          <w:sz w:val="24"/>
        </w:rPr>
      </w:pPr>
      <w:r>
        <w:rPr>
          <w:rFonts w:hint="eastAsia" w:ascii="宋体" w:hAnsi="宋体"/>
          <w:b/>
          <w:sz w:val="24"/>
        </w:rPr>
        <w:t>甲方（盖章）：                                 乙方（盖章）：</w:t>
      </w:r>
    </w:p>
    <w:p>
      <w:pPr>
        <w:spacing w:line="360" w:lineRule="auto"/>
        <w:rPr>
          <w:rFonts w:ascii="宋体" w:hAnsi="宋体"/>
          <w:b/>
          <w:sz w:val="24"/>
        </w:rPr>
      </w:pPr>
      <w:r>
        <w:rPr>
          <w:rFonts w:hint="eastAsia" w:ascii="宋体" w:hAnsi="宋体"/>
          <w:b/>
          <w:sz w:val="24"/>
        </w:rPr>
        <w:t xml:space="preserve">代表：                                        代表： </w:t>
      </w:r>
    </w:p>
    <w:p>
      <w:pPr>
        <w:spacing w:line="360" w:lineRule="auto"/>
        <w:rPr>
          <w:rFonts w:ascii="宋体" w:hAnsi="宋体"/>
          <w:sz w:val="24"/>
        </w:rPr>
      </w:pPr>
      <w:r>
        <w:rPr>
          <w:rFonts w:hint="eastAsia" w:ascii="宋体" w:hAnsi="宋体"/>
          <w:sz w:val="24"/>
        </w:rPr>
        <w:t>签定地点：</w:t>
      </w:r>
    </w:p>
    <w:p>
      <w:pPr>
        <w:spacing w:line="360" w:lineRule="auto"/>
        <w:rPr>
          <w:rFonts w:ascii="宋体" w:hAnsi="宋体"/>
          <w:sz w:val="24"/>
        </w:rPr>
      </w:pPr>
      <w:r>
        <w:rPr>
          <w:rFonts w:hint="eastAsia" w:ascii="宋体" w:hAnsi="宋体"/>
          <w:sz w:val="24"/>
        </w:rPr>
        <w:t xml:space="preserve">签定日期：        年     月    日             签定日期：        年     月     日    </w:t>
      </w:r>
    </w:p>
    <w:p>
      <w:pPr>
        <w:spacing w:line="360" w:lineRule="auto"/>
        <w:ind w:firstLine="4830"/>
        <w:rPr>
          <w:rFonts w:ascii="宋体" w:hAnsi="宋体"/>
          <w:sz w:val="24"/>
        </w:rPr>
      </w:pPr>
      <w:r>
        <w:rPr>
          <w:rFonts w:hint="eastAsia" w:ascii="宋体" w:hAnsi="宋体"/>
          <w:sz w:val="24"/>
        </w:rPr>
        <w:t>开户名称：</w:t>
      </w:r>
    </w:p>
    <w:p>
      <w:pPr>
        <w:spacing w:line="360" w:lineRule="auto"/>
        <w:ind w:firstLine="4830"/>
        <w:rPr>
          <w:rFonts w:ascii="宋体" w:hAnsi="宋体"/>
          <w:sz w:val="24"/>
        </w:rPr>
      </w:pPr>
      <w:r>
        <w:rPr>
          <w:rFonts w:hint="eastAsia" w:ascii="宋体" w:hAnsi="宋体"/>
          <w:sz w:val="24"/>
        </w:rPr>
        <w:t>银行帐号：</w:t>
      </w:r>
    </w:p>
    <w:p>
      <w:pPr>
        <w:spacing w:line="360" w:lineRule="auto"/>
        <w:ind w:firstLine="4830"/>
        <w:rPr>
          <w:rFonts w:ascii="宋体" w:hAnsi="宋体"/>
          <w:sz w:val="24"/>
        </w:rPr>
      </w:pPr>
      <w:r>
        <w:rPr>
          <w:rFonts w:hint="eastAsia" w:ascii="宋体" w:hAnsi="宋体"/>
          <w:sz w:val="24"/>
        </w:rPr>
        <w:t>开 户 行：</w:t>
      </w:r>
    </w:p>
    <w:p>
      <w:pPr>
        <w:autoSpaceDE w:val="0"/>
        <w:autoSpaceDN w:val="0"/>
        <w:adjustRightInd w:val="0"/>
        <w:spacing w:line="360" w:lineRule="auto"/>
        <w:rPr>
          <w:rFonts w:ascii="宋体" w:hAnsi="宋体"/>
          <w:b/>
          <w:kern w:val="0"/>
          <w:sz w:val="28"/>
          <w:szCs w:val="28"/>
        </w:rPr>
      </w:pPr>
      <w:r>
        <w:rPr>
          <w:rFonts w:ascii="宋体" w:hAnsi="宋体"/>
          <w:b/>
          <w:kern w:val="0"/>
          <w:sz w:val="28"/>
          <w:szCs w:val="28"/>
        </w:rPr>
        <w:br w:type="page"/>
      </w:r>
    </w:p>
    <w:p>
      <w:pPr>
        <w:spacing w:line="360" w:lineRule="auto"/>
        <w:rPr>
          <w:rFonts w:ascii="宋体" w:hAnsi="宋体" w:cs="仿宋"/>
          <w:color w:val="000000"/>
          <w:sz w:val="22"/>
          <w:szCs w:val="22"/>
        </w:rPr>
      </w:pPr>
    </w:p>
    <w:p>
      <w:pPr>
        <w:pStyle w:val="2"/>
        <w:spacing w:line="360" w:lineRule="auto"/>
        <w:jc w:val="center"/>
        <w:rPr>
          <w:rFonts w:ascii="宋体" w:hAnsi="宋体"/>
          <w:sz w:val="32"/>
          <w:szCs w:val="32"/>
        </w:rPr>
      </w:pPr>
      <w:bookmarkStart w:id="469" w:name="_Toc73974140"/>
      <w:r>
        <w:rPr>
          <w:rFonts w:hint="eastAsia" w:ascii="宋体" w:hAnsi="宋体"/>
          <w:sz w:val="32"/>
          <w:szCs w:val="32"/>
        </w:rPr>
        <w:t xml:space="preserve">第四章 </w:t>
      </w:r>
      <w:r>
        <w:rPr>
          <w:rFonts w:ascii="宋体" w:hAnsi="宋体"/>
          <w:sz w:val="32"/>
          <w:szCs w:val="32"/>
        </w:rPr>
        <w:t xml:space="preserve"> </w:t>
      </w:r>
      <w:r>
        <w:rPr>
          <w:rFonts w:hint="eastAsia" w:ascii="宋体" w:hAnsi="宋体"/>
          <w:sz w:val="32"/>
          <w:szCs w:val="32"/>
        </w:rPr>
        <w:t>技术标准和要求</w:t>
      </w:r>
      <w:bookmarkEnd w:id="469"/>
    </w:p>
    <w:p>
      <w:pPr>
        <w:pStyle w:val="212"/>
        <w:spacing w:line="360" w:lineRule="auto"/>
        <w:rPr>
          <w:rFonts w:ascii="宋体" w:hAnsi="宋体" w:eastAsia="宋体"/>
          <w:sz w:val="21"/>
          <w:szCs w:val="21"/>
          <w:lang w:eastAsia="zh-CN"/>
        </w:rPr>
      </w:pPr>
      <w:r>
        <w:rPr>
          <w:rFonts w:eastAsia="宋体" w:asciiTheme="minorHAnsi" w:hAnsiTheme="minorHAnsi"/>
          <w:sz w:val="21"/>
          <w:szCs w:val="21"/>
          <w:lang w:eastAsia="zh-CN"/>
        </w:rPr>
        <w:t>1</w:t>
      </w:r>
      <w:r>
        <w:rPr>
          <w:rFonts w:hint="eastAsia" w:ascii="宋体" w:hAnsi="宋体" w:eastAsia="宋体" w:cs="微软雅黑"/>
          <w:sz w:val="21"/>
          <w:szCs w:val="21"/>
          <w:lang w:eastAsia="zh-CN"/>
        </w:rPr>
        <w:t>项目概述</w:t>
      </w:r>
    </w:p>
    <w:p>
      <w:pPr>
        <w:pStyle w:val="206"/>
        <w:ind w:firstLine="630" w:firstLineChars="300"/>
        <w:rPr>
          <w:sz w:val="21"/>
          <w:szCs w:val="21"/>
        </w:rPr>
      </w:pPr>
      <w:r>
        <w:rPr>
          <w:rFonts w:hint="eastAsia"/>
          <w:sz w:val="21"/>
          <w:szCs w:val="21"/>
        </w:rPr>
        <w:t>信息安全形势严峻，国家陆续颁布了网络和信息安全方面新的法律法规和政策文件，提出更高的工作标准，保持对信息安全保护工作的高度要求。信息系统承担着越来越重要的支撑角色，信息安全已成为医院医疗工作的重要组成部分，关系医院的运营，影响百姓民生。2017年6月1日起《中华人民共和国网络安全法》正式施行，对信息各范畴信息安全提出权威性要求，确定信息安全的法定地位；2018年以来，国家在更新原有法律法规和标准规范的同时，出台了多类网络和信息安全新的法律法规和政策文件，包括《信息安全技术个人信息安全规范》（2018年5月1日正式实施）、《网络安全等级保护条例（征求意见稿）》（2018年6月27日）、《互联网个人信息安全保护指引（征求意见稿）》（2018年11月30日）等，以及2019年即将实施的信息系统等级保护2.0标准，对医院和公民信息安全提出更高的标准要求。</w:t>
      </w:r>
    </w:p>
    <w:p>
      <w:pPr>
        <w:spacing w:line="360" w:lineRule="auto"/>
        <w:ind w:firstLine="420"/>
        <w:rPr>
          <w:rFonts w:ascii="宋体" w:hAnsi="宋体"/>
          <w:szCs w:val="21"/>
        </w:rPr>
      </w:pPr>
      <w:r>
        <w:rPr>
          <w:rFonts w:hint="eastAsia" w:ascii="宋体" w:hAnsi="宋体"/>
          <w:szCs w:val="21"/>
        </w:rPr>
        <w:t>以“保障应用、确保安全”为目标，按照统筹规划、同步建设，分级管理、逐级负责，属地管理、明确责任的原则，依据国家网络安全等级保护三级标准要求，建立和完善医院通信网络安全保障系统，增强精确感知的安全预警能力、及时有效的安全防御能力、快速响应的应急处置和安全可靠的灾难恢复能力，实现网络安全由边界防护、被动防御向全域联动、主动防御转变，提高医院通信网络整体防护水平。最终协助测评机构通过网络安全等级保护最终测评验收，获取备案证书。</w:t>
      </w:r>
    </w:p>
    <w:p>
      <w:pPr>
        <w:pStyle w:val="212"/>
        <w:spacing w:line="360" w:lineRule="auto"/>
        <w:rPr>
          <w:rFonts w:ascii="宋体" w:hAnsi="宋体" w:eastAsia="宋体"/>
          <w:sz w:val="21"/>
          <w:szCs w:val="21"/>
          <w:lang w:eastAsia="zh-CN"/>
        </w:rPr>
      </w:pPr>
      <w:r>
        <w:rPr>
          <w:rFonts w:ascii="宋体" w:hAnsi="宋体" w:eastAsia="宋体"/>
          <w:sz w:val="21"/>
          <w:szCs w:val="21"/>
          <w:lang w:eastAsia="zh-CN"/>
        </w:rPr>
        <w:t>2</w:t>
      </w:r>
      <w:r>
        <w:rPr>
          <w:rFonts w:hint="eastAsia" w:ascii="宋体" w:hAnsi="宋体" w:eastAsia="宋体" w:cs="微软雅黑"/>
          <w:sz w:val="21"/>
          <w:szCs w:val="21"/>
          <w:lang w:eastAsia="zh-CN"/>
        </w:rPr>
        <w:t>建设依据</w:t>
      </w:r>
    </w:p>
    <w:p>
      <w:pPr>
        <w:pStyle w:val="228"/>
        <w:ind w:left="840" w:leftChars="0" w:firstLine="0" w:firstLineChars="0"/>
        <w:rPr>
          <w:rFonts w:ascii="宋体" w:hAnsi="宋体"/>
          <w:sz w:val="21"/>
          <w:szCs w:val="21"/>
        </w:rPr>
      </w:pPr>
      <w:r>
        <w:rPr>
          <w:rFonts w:hint="eastAsia" w:ascii="宋体" w:hAnsi="宋体"/>
          <w:sz w:val="21"/>
          <w:szCs w:val="21"/>
        </w:rPr>
        <w:t>（1）《中华人民共和国网络安全法》（2017年6月1日）</w:t>
      </w:r>
    </w:p>
    <w:p>
      <w:pPr>
        <w:pStyle w:val="228"/>
        <w:ind w:left="840" w:leftChars="0" w:firstLine="0" w:firstLineChars="0"/>
        <w:rPr>
          <w:rFonts w:ascii="宋体" w:hAnsi="宋体"/>
          <w:sz w:val="21"/>
          <w:szCs w:val="21"/>
        </w:rPr>
      </w:pPr>
      <w:r>
        <w:rPr>
          <w:rFonts w:hint="eastAsia" w:ascii="宋体" w:hAnsi="宋体"/>
          <w:sz w:val="21"/>
          <w:szCs w:val="21"/>
        </w:rPr>
        <w:t>（2）《网络安全等级保护管理条例》（征求意见稿）</w:t>
      </w:r>
    </w:p>
    <w:p>
      <w:pPr>
        <w:pStyle w:val="228"/>
        <w:ind w:left="840" w:leftChars="0" w:firstLine="0" w:firstLineChars="0"/>
        <w:rPr>
          <w:rFonts w:ascii="宋体" w:hAnsi="宋体"/>
          <w:sz w:val="21"/>
          <w:szCs w:val="21"/>
        </w:rPr>
      </w:pPr>
      <w:r>
        <w:rPr>
          <w:rFonts w:hint="eastAsia" w:ascii="宋体" w:hAnsi="宋体"/>
          <w:sz w:val="21"/>
          <w:szCs w:val="21"/>
        </w:rPr>
        <w:t>（3）《网络安全等级保护定级指南》（GB/T 22240-2020）</w:t>
      </w:r>
    </w:p>
    <w:p>
      <w:pPr>
        <w:pStyle w:val="228"/>
        <w:ind w:left="840" w:leftChars="0" w:firstLine="0" w:firstLineChars="0"/>
        <w:rPr>
          <w:rFonts w:ascii="宋体" w:hAnsi="宋体"/>
          <w:sz w:val="21"/>
          <w:szCs w:val="21"/>
        </w:rPr>
      </w:pPr>
      <w:r>
        <w:rPr>
          <w:rFonts w:hint="eastAsia" w:ascii="宋体" w:hAnsi="宋体"/>
          <w:sz w:val="21"/>
          <w:szCs w:val="21"/>
        </w:rPr>
        <w:t>（4）《网络安全等级保护基本要求》（GB/T 22239-2019）</w:t>
      </w:r>
    </w:p>
    <w:p>
      <w:pPr>
        <w:pStyle w:val="228"/>
        <w:ind w:left="840" w:leftChars="0" w:firstLine="0" w:firstLineChars="0"/>
        <w:rPr>
          <w:rFonts w:ascii="宋体" w:hAnsi="宋体"/>
          <w:sz w:val="21"/>
          <w:szCs w:val="21"/>
        </w:rPr>
      </w:pPr>
      <w:r>
        <w:rPr>
          <w:rFonts w:hint="eastAsia" w:ascii="宋体" w:hAnsi="宋体"/>
          <w:sz w:val="21"/>
          <w:szCs w:val="21"/>
        </w:rPr>
        <w:t>（5）《网络安全等级保护安全设计技术要求》（GB/T 25070-2019）</w:t>
      </w:r>
    </w:p>
    <w:p>
      <w:pPr>
        <w:pStyle w:val="228"/>
        <w:ind w:left="840" w:leftChars="0" w:firstLine="0" w:firstLineChars="0"/>
        <w:rPr>
          <w:rFonts w:ascii="宋体" w:hAnsi="宋体"/>
          <w:sz w:val="21"/>
          <w:szCs w:val="21"/>
        </w:rPr>
      </w:pPr>
      <w:r>
        <w:rPr>
          <w:rFonts w:hint="eastAsia" w:ascii="宋体" w:hAnsi="宋体"/>
          <w:sz w:val="21"/>
          <w:szCs w:val="21"/>
        </w:rPr>
        <w:t>（6）《网络安全等级保护实施指南》（GB/T 25058-2019）</w:t>
      </w:r>
    </w:p>
    <w:p>
      <w:pPr>
        <w:pStyle w:val="228"/>
        <w:ind w:left="840" w:leftChars="0" w:firstLine="0" w:firstLineChars="0"/>
        <w:rPr>
          <w:rFonts w:ascii="宋体" w:hAnsi="宋体"/>
          <w:sz w:val="21"/>
          <w:szCs w:val="21"/>
        </w:rPr>
      </w:pPr>
      <w:r>
        <w:rPr>
          <w:rFonts w:hint="eastAsia" w:ascii="宋体" w:hAnsi="宋体"/>
          <w:sz w:val="21"/>
          <w:szCs w:val="21"/>
        </w:rPr>
        <w:t>（7）《信息安全风险评估规范》（GB/T 20984-2007）</w:t>
      </w:r>
    </w:p>
    <w:p>
      <w:pPr>
        <w:pStyle w:val="228"/>
        <w:ind w:left="840" w:leftChars="0" w:firstLine="0" w:firstLineChars="0"/>
        <w:rPr>
          <w:rFonts w:ascii="宋体" w:hAnsi="宋体"/>
          <w:sz w:val="21"/>
          <w:szCs w:val="21"/>
        </w:rPr>
      </w:pPr>
      <w:r>
        <w:rPr>
          <w:rFonts w:hint="eastAsia" w:ascii="宋体" w:hAnsi="宋体"/>
          <w:sz w:val="21"/>
          <w:szCs w:val="21"/>
        </w:rPr>
        <w:t>（8）卫生部关于印发《卫生行业信息安全等级保护工作的指导意见》的通知</w:t>
      </w:r>
    </w:p>
    <w:p>
      <w:pPr>
        <w:pStyle w:val="228"/>
        <w:ind w:left="0" w:leftChars="0" w:firstLine="0" w:firstLineChars="0"/>
        <w:rPr>
          <w:rFonts w:ascii="宋体" w:hAnsi="宋体"/>
          <w:sz w:val="21"/>
          <w:szCs w:val="21"/>
        </w:rPr>
      </w:pPr>
      <w:r>
        <w:rPr>
          <w:rFonts w:ascii="宋体" w:hAnsi="宋体"/>
          <w:sz w:val="21"/>
          <w:szCs w:val="21"/>
        </w:rPr>
        <w:t xml:space="preserve">3 </w:t>
      </w:r>
      <w:r>
        <w:rPr>
          <w:rFonts w:hint="eastAsia" w:ascii="宋体" w:hAnsi="宋体"/>
          <w:sz w:val="21"/>
          <w:szCs w:val="21"/>
        </w:rPr>
        <w:t>项目现况</w:t>
      </w:r>
    </w:p>
    <w:p>
      <w:pPr>
        <w:pStyle w:val="212"/>
        <w:spacing w:line="360" w:lineRule="auto"/>
        <w:rPr>
          <w:rFonts w:ascii="宋体" w:hAnsi="宋体" w:eastAsia="宋体"/>
          <w:sz w:val="21"/>
          <w:szCs w:val="21"/>
          <w:lang w:eastAsia="zh-CN"/>
        </w:rPr>
      </w:pPr>
      <w:bookmarkStart w:id="470" w:name="_Toc72274325"/>
      <w:r>
        <w:rPr>
          <w:rFonts w:ascii="宋体" w:hAnsi="宋体" w:eastAsia="宋体"/>
          <w:sz w:val="21"/>
          <w:szCs w:val="21"/>
          <w:lang w:eastAsia="zh-CN"/>
        </w:rPr>
        <w:t xml:space="preserve">3.1 </w:t>
      </w:r>
      <w:r>
        <w:rPr>
          <w:rFonts w:hint="eastAsia" w:ascii="宋体" w:hAnsi="宋体" w:eastAsia="宋体" w:cs="微软雅黑"/>
          <w:sz w:val="21"/>
          <w:szCs w:val="21"/>
          <w:lang w:eastAsia="zh-CN"/>
        </w:rPr>
        <w:t>机房物理环境</w:t>
      </w:r>
      <w:bookmarkEnd w:id="470"/>
    </w:p>
    <w:p>
      <w:pPr>
        <w:spacing w:line="360" w:lineRule="auto"/>
        <w:ind w:firstLine="420" w:firstLineChars="200"/>
        <w:rPr>
          <w:rFonts w:hint="eastAsia" w:ascii="宋体" w:hAnsi="宋体"/>
          <w:szCs w:val="21"/>
        </w:rPr>
      </w:pPr>
      <w:r>
        <w:rPr>
          <w:rFonts w:hint="eastAsia" w:ascii="宋体" w:hAnsi="宋体"/>
          <w:szCs w:val="21"/>
          <w:lang w:val="en-US" w:eastAsia="zh-CN"/>
        </w:rPr>
        <w:t>柘城中医院</w:t>
      </w:r>
      <w:r>
        <w:rPr>
          <w:rFonts w:hint="eastAsia" w:ascii="宋体" w:hAnsi="宋体"/>
          <w:szCs w:val="21"/>
        </w:rPr>
        <w:t>的物理机房有静电地板、视频监控系统、烟雾探测系统、</w:t>
      </w:r>
      <w:r>
        <w:rPr>
          <w:rFonts w:hint="eastAsia" w:ascii="宋体" w:hAnsi="宋体"/>
          <w:szCs w:val="21"/>
          <w:lang w:val="en-US" w:eastAsia="zh-CN"/>
        </w:rPr>
        <w:t>温湿度监测系统</w:t>
      </w:r>
      <w:r>
        <w:rPr>
          <w:rFonts w:hint="eastAsia" w:ascii="宋体" w:hAnsi="宋体"/>
          <w:szCs w:val="21"/>
        </w:rPr>
        <w:t>、气体消防系统、</w:t>
      </w:r>
      <w:r>
        <w:rPr>
          <w:rFonts w:hint="eastAsia" w:ascii="宋体" w:hAnsi="宋体"/>
          <w:szCs w:val="21"/>
          <w:lang w:val="en-US" w:eastAsia="zh-CN"/>
        </w:rPr>
        <w:t>UPS供电系统</w:t>
      </w:r>
      <w:r>
        <w:rPr>
          <w:rFonts w:hint="eastAsia" w:ascii="宋体" w:hAnsi="宋体"/>
          <w:szCs w:val="21"/>
        </w:rPr>
        <w:t>、</w:t>
      </w:r>
      <w:r>
        <w:rPr>
          <w:rFonts w:hint="eastAsia" w:ascii="宋体" w:hAnsi="宋体"/>
          <w:szCs w:val="21"/>
          <w:lang w:val="en-US" w:eastAsia="zh-CN"/>
        </w:rPr>
        <w:t>精密</w:t>
      </w:r>
      <w:r>
        <w:rPr>
          <w:rFonts w:hint="eastAsia" w:ascii="宋体" w:hAnsi="宋体"/>
          <w:szCs w:val="21"/>
        </w:rPr>
        <w:t>空调、</w:t>
      </w:r>
      <w:r>
        <w:rPr>
          <w:rFonts w:hint="eastAsia" w:ascii="宋体" w:hAnsi="宋体"/>
          <w:szCs w:val="21"/>
          <w:lang w:val="en-US" w:eastAsia="zh-CN"/>
        </w:rPr>
        <w:t>门禁系统</w:t>
      </w:r>
      <w:r>
        <w:rPr>
          <w:rFonts w:hint="eastAsia" w:ascii="宋体" w:hAnsi="宋体"/>
          <w:szCs w:val="21"/>
        </w:rPr>
        <w:t>、</w:t>
      </w:r>
      <w:r>
        <w:rPr>
          <w:rFonts w:hint="eastAsia" w:ascii="宋体" w:hAnsi="宋体"/>
          <w:szCs w:val="21"/>
          <w:lang w:val="en-US" w:eastAsia="zh-CN"/>
        </w:rPr>
        <w:t>动环监测系统</w:t>
      </w:r>
      <w:r>
        <w:rPr>
          <w:rFonts w:hint="eastAsia" w:ascii="宋体" w:hAnsi="宋体"/>
          <w:szCs w:val="21"/>
        </w:rPr>
        <w:t>等满足等级保护三级的机房物理设施类要求，需要稍加补全制度、流程、规范即满足安全物理环境要求。</w:t>
      </w:r>
      <w:bookmarkStart w:id="471" w:name="_Toc72274326"/>
    </w:p>
    <w:p>
      <w:pPr>
        <w:spacing w:line="360" w:lineRule="auto"/>
        <w:ind w:firstLine="420" w:firstLineChars="200"/>
        <w:rPr>
          <w:rFonts w:ascii="宋体" w:hAnsi="宋体"/>
          <w:szCs w:val="21"/>
        </w:rPr>
      </w:pPr>
      <w:r>
        <w:rPr>
          <w:rFonts w:ascii="宋体" w:hAnsi="宋体" w:cs="微软雅黑"/>
          <w:szCs w:val="21"/>
        </w:rPr>
        <w:t>3.2</w:t>
      </w:r>
      <w:r>
        <w:rPr>
          <w:rFonts w:hint="eastAsia" w:ascii="宋体" w:hAnsi="宋体" w:cs="微软雅黑"/>
          <w:szCs w:val="21"/>
        </w:rPr>
        <w:t>网络安全技术</w:t>
      </w:r>
      <w:bookmarkEnd w:id="471"/>
    </w:p>
    <w:p>
      <w:pPr>
        <w:spacing w:line="360" w:lineRule="auto"/>
        <w:ind w:firstLine="420"/>
        <w:rPr>
          <w:rFonts w:ascii="宋体" w:hAnsi="宋体"/>
        </w:rPr>
      </w:pPr>
      <w:r>
        <w:rPr>
          <w:rFonts w:hint="eastAsia" w:ascii="宋体" w:hAnsi="宋体"/>
        </w:rPr>
        <w:t>目前医院网络架构具备深信服边界防火墙、深信服数据中心防火墙，网络互联互通和互联网边界安全基本满足安全区域边界要求，但是对于安全计算环境、安全管理中心、业务系统的安全区域边界基本不满足、内外网未作物理隔离等，需要对业务系统的边界区域划分隔离、全网威胁检测、数据库的操作审计记录、运维的统一管理审计和全网日志保存1</w:t>
      </w:r>
      <w:r>
        <w:rPr>
          <w:rFonts w:ascii="宋体" w:hAnsi="宋体"/>
        </w:rPr>
        <w:t>80</w:t>
      </w:r>
      <w:r>
        <w:rPr>
          <w:rFonts w:hint="eastAsia" w:ascii="宋体" w:hAnsi="宋体"/>
        </w:rPr>
        <w:t>天等相关要求进行加固建设，使满足等级保护要求。网络现状架构图如下图所示：</w:t>
      </w:r>
    </w:p>
    <w:p>
      <w:pPr>
        <w:pStyle w:val="228"/>
        <w:ind w:left="0" w:leftChars="0" w:firstLine="0" w:firstLineChars="0"/>
        <w:jc w:val="center"/>
        <w:rPr>
          <w:rFonts w:hint="eastAsia" w:ascii="宋体" w:hAnsi="宋体" w:eastAsia="宋体"/>
          <w:sz w:val="21"/>
          <w:szCs w:val="21"/>
          <w:lang w:eastAsia="zh-CN"/>
        </w:rPr>
      </w:pPr>
      <w:r>
        <w:rPr>
          <w:rFonts w:hint="eastAsia" w:ascii="宋体" w:hAnsi="宋体" w:eastAsia="宋体"/>
          <w:sz w:val="21"/>
          <w:szCs w:val="21"/>
          <w:lang w:eastAsia="zh-CN"/>
        </w:rPr>
        <w:drawing>
          <wp:inline distT="0" distB="0" distL="114300" distR="114300">
            <wp:extent cx="5730240" cy="5803265"/>
            <wp:effectExtent l="0" t="0" r="0" b="0"/>
            <wp:docPr id="2" name="图片 2" descr="网络拓扑图最终版2020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网络拓扑图最终版20200426"/>
                    <pic:cNvPicPr>
                      <a:picLocks noChangeAspect="1"/>
                    </pic:cNvPicPr>
                  </pic:nvPicPr>
                  <pic:blipFill>
                    <a:blip r:embed="rId13"/>
                    <a:stretch>
                      <a:fillRect/>
                    </a:stretch>
                  </pic:blipFill>
                  <pic:spPr>
                    <a:xfrm>
                      <a:off x="0" y="0"/>
                      <a:ext cx="5730240" cy="5803265"/>
                    </a:xfrm>
                    <a:prstGeom prst="rect">
                      <a:avLst/>
                    </a:prstGeom>
                  </pic:spPr>
                </pic:pic>
              </a:graphicData>
            </a:graphic>
          </wp:inline>
        </w:drawing>
      </w:r>
    </w:p>
    <w:p>
      <w:pPr>
        <w:pStyle w:val="228"/>
        <w:ind w:left="0" w:leftChars="0" w:firstLine="0" w:firstLineChars="0"/>
        <w:jc w:val="center"/>
        <w:rPr>
          <w:rFonts w:ascii="宋体" w:hAnsi="宋体"/>
          <w:sz w:val="21"/>
          <w:szCs w:val="21"/>
        </w:rPr>
      </w:pPr>
    </w:p>
    <w:p>
      <w:pPr>
        <w:pStyle w:val="212"/>
        <w:spacing w:line="360" w:lineRule="auto"/>
        <w:rPr>
          <w:rFonts w:ascii="宋体" w:hAnsi="宋体" w:eastAsia="宋体"/>
          <w:sz w:val="21"/>
          <w:szCs w:val="21"/>
          <w:lang w:eastAsia="zh-CN"/>
        </w:rPr>
      </w:pPr>
      <w:r>
        <w:rPr>
          <w:rFonts w:ascii="宋体" w:hAnsi="宋体" w:eastAsia="宋体"/>
          <w:sz w:val="21"/>
          <w:szCs w:val="21"/>
          <w:lang w:eastAsia="zh-CN"/>
        </w:rPr>
        <w:t xml:space="preserve">4 </w:t>
      </w:r>
      <w:bookmarkStart w:id="472" w:name="_Toc72274327"/>
      <w:r>
        <w:rPr>
          <w:rFonts w:hint="eastAsia" w:ascii="宋体" w:hAnsi="宋体" w:eastAsia="宋体" w:cs="微软雅黑"/>
          <w:sz w:val="21"/>
          <w:szCs w:val="21"/>
          <w:lang w:eastAsia="zh-CN"/>
        </w:rPr>
        <w:t>网络安全等级保护需求</w:t>
      </w:r>
      <w:bookmarkEnd w:id="472"/>
    </w:p>
    <w:p>
      <w:pPr>
        <w:pStyle w:val="212"/>
        <w:spacing w:line="360" w:lineRule="auto"/>
        <w:rPr>
          <w:rFonts w:ascii="宋体" w:hAnsi="宋体" w:eastAsia="宋体"/>
          <w:sz w:val="21"/>
          <w:szCs w:val="21"/>
          <w:lang w:eastAsia="zh-CN"/>
        </w:rPr>
      </w:pPr>
      <w:r>
        <w:rPr>
          <w:rFonts w:ascii="宋体" w:hAnsi="宋体" w:eastAsia="宋体"/>
          <w:sz w:val="21"/>
          <w:szCs w:val="21"/>
          <w:lang w:eastAsia="zh-CN"/>
        </w:rPr>
        <w:t xml:space="preserve">4.1 </w:t>
      </w:r>
      <w:bookmarkStart w:id="473" w:name="_Toc15400766"/>
      <w:bookmarkStart w:id="474" w:name="_Toc9612886"/>
      <w:bookmarkStart w:id="475" w:name="_Toc72274328"/>
      <w:r>
        <w:rPr>
          <w:rFonts w:hint="eastAsia" w:ascii="宋体" w:hAnsi="宋体" w:eastAsia="宋体" w:cs="微软雅黑"/>
          <w:sz w:val="21"/>
          <w:szCs w:val="21"/>
          <w:lang w:eastAsia="zh-CN"/>
        </w:rPr>
        <w:t>物理环境安全需求</w:t>
      </w:r>
      <w:bookmarkEnd w:id="473"/>
      <w:bookmarkEnd w:id="474"/>
      <w:bookmarkEnd w:id="475"/>
    </w:p>
    <w:p>
      <w:pPr>
        <w:spacing w:line="360" w:lineRule="auto"/>
        <w:ind w:firstLine="420" w:firstLineChars="200"/>
        <w:rPr>
          <w:rFonts w:ascii="宋体" w:hAnsi="宋体"/>
          <w:szCs w:val="21"/>
        </w:rPr>
      </w:pPr>
      <w:r>
        <w:rPr>
          <w:rFonts w:hint="eastAsia" w:ascii="宋体" w:hAnsi="宋体"/>
          <w:szCs w:val="21"/>
        </w:rPr>
        <w:t>物理环境安全主要影响因素包括机房环境、机柜、电源、通信线缆和其他设备的物理环境。该层面为基础设施和业务应用系统提供了一个生成、处理、存储和传输数据的物理环境。具体安全需求如下：</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（1）</w:t>
      </w:r>
      <w:r>
        <w:rPr>
          <w:rFonts w:ascii="宋体" w:hAnsi="宋体"/>
          <w:szCs w:val="21"/>
        </w:rPr>
        <w:t>由于机房容易遭受雷击、地震和台风</w:t>
      </w:r>
      <w:r>
        <w:rPr>
          <w:rFonts w:hint="eastAsia" w:ascii="宋体" w:hAnsi="宋体"/>
          <w:szCs w:val="21"/>
        </w:rPr>
        <w:t>和暴雨</w:t>
      </w:r>
      <w:r>
        <w:rPr>
          <w:rFonts w:ascii="宋体" w:hAnsi="宋体"/>
          <w:szCs w:val="21"/>
        </w:rPr>
        <w:t>等自然灾难威胁，需要</w:t>
      </w:r>
      <w:r>
        <w:rPr>
          <w:rFonts w:hint="eastAsia" w:ascii="宋体" w:hAnsi="宋体"/>
          <w:szCs w:val="21"/>
        </w:rPr>
        <w:t>考虑机房场地位置的</w:t>
      </w:r>
      <w:r>
        <w:rPr>
          <w:rFonts w:ascii="宋体" w:hAnsi="宋体"/>
          <w:szCs w:val="21"/>
        </w:rPr>
        <w:t>选择，</w:t>
      </w:r>
      <w:r>
        <w:rPr>
          <w:rFonts w:hint="eastAsia" w:ascii="宋体" w:hAnsi="宋体"/>
          <w:szCs w:val="21"/>
        </w:rPr>
        <w:t>以</w:t>
      </w:r>
      <w:r>
        <w:rPr>
          <w:rFonts w:ascii="宋体" w:hAnsi="宋体"/>
          <w:szCs w:val="21"/>
        </w:rPr>
        <w:t>及采取防雷击措施等来解决雷击、地震和台风等威胁带来的问题；</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（2）</w:t>
      </w:r>
      <w:r>
        <w:rPr>
          <w:rFonts w:ascii="宋体" w:hAnsi="宋体"/>
          <w:szCs w:val="21"/>
        </w:rPr>
        <w:t>由于机房容易遭受水患和火灾等灾害威胁，需要采取防水、防潮、防火措施来解决水患和火灾等威胁带来的安全威胁；</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（3）</w:t>
      </w:r>
      <w:r>
        <w:rPr>
          <w:rFonts w:ascii="宋体" w:hAnsi="宋体"/>
          <w:szCs w:val="21"/>
        </w:rPr>
        <w:t>由于机房容易遭受高温、低温、多雨等原因引起温度、湿度异常，应采取温湿度控制措施来解决因高温、低温和多雨带来的安全威胁；</w:t>
      </w:r>
    </w:p>
    <w:p>
      <w:pPr>
        <w:pStyle w:val="216"/>
        <w:widowControl/>
        <w:spacing w:line="360" w:lineRule="auto"/>
        <w:ind w:left="426" w:firstLine="0" w:firstLineChars="0"/>
        <w:contextualSpacing/>
        <w:jc w:val="left"/>
        <w:rPr>
          <w:rFonts w:ascii="宋体" w:hAnsi="宋体"/>
          <w:szCs w:val="21"/>
        </w:rPr>
      </w:pPr>
      <w:r>
        <w:rPr>
          <w:rFonts w:ascii="宋体" w:hAnsi="宋体"/>
          <w:szCs w:val="21"/>
        </w:rPr>
        <w:t>由于机房电压波动影响，需要合理设计电力供应系统来解决因电压波动带来的安全威胁；</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（4）</w:t>
      </w:r>
      <w:r>
        <w:rPr>
          <w:rFonts w:ascii="宋体" w:hAnsi="宋体"/>
          <w:szCs w:val="21"/>
        </w:rPr>
        <w:t>针对机房供电系统故障，需要合理设计电力供应系统，如：购买UPS系统、建立发电机机房，铺设双电力供电电缆来保障电力的供应，来解决因供电系统故障带来的安全威胁；</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（5）</w:t>
      </w:r>
      <w:r>
        <w:rPr>
          <w:rFonts w:ascii="宋体" w:hAnsi="宋体"/>
          <w:szCs w:val="21"/>
        </w:rPr>
        <w:t>针对机房容易遭受静电和</w:t>
      </w:r>
      <w:r>
        <w:rPr>
          <w:rFonts w:hint="eastAsia" w:ascii="宋体" w:hAnsi="宋体"/>
          <w:szCs w:val="21"/>
        </w:rPr>
        <w:t>线缆</w:t>
      </w:r>
      <w:r>
        <w:rPr>
          <w:rFonts w:ascii="宋体" w:hAnsi="宋体"/>
          <w:szCs w:val="21"/>
        </w:rPr>
        <w:t>电磁干扰，需要采取防静电和电磁防护措施来解决静电和</w:t>
      </w:r>
      <w:r>
        <w:rPr>
          <w:rFonts w:hint="eastAsia" w:ascii="宋体" w:hAnsi="宋体"/>
          <w:szCs w:val="21"/>
        </w:rPr>
        <w:t>线缆</w:t>
      </w:r>
      <w:r>
        <w:rPr>
          <w:rFonts w:ascii="宋体" w:hAnsi="宋体"/>
          <w:szCs w:val="21"/>
        </w:rPr>
        <w:t>电磁干扰带来的安全威胁；</w:t>
      </w:r>
      <w:r>
        <w:rPr>
          <w:rFonts w:hint="eastAsia" w:ascii="宋体" w:hAnsi="宋体"/>
          <w:szCs w:val="21"/>
        </w:rPr>
        <w:t>并对关键设备采取电磁屏蔽措施；</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（6）</w:t>
      </w:r>
      <w:r>
        <w:rPr>
          <w:rFonts w:ascii="宋体" w:hAnsi="宋体"/>
          <w:szCs w:val="21"/>
        </w:rPr>
        <w:t>针对利用非法手段进入机房内部盗窃、破坏等安全威胁，需要通过采取物理访问控制</w:t>
      </w:r>
      <w:r>
        <w:rPr>
          <w:rFonts w:hint="eastAsia" w:ascii="宋体" w:hAnsi="宋体"/>
          <w:szCs w:val="21"/>
        </w:rPr>
        <w:t>及监控报警装置</w:t>
      </w:r>
      <w:r>
        <w:rPr>
          <w:rFonts w:ascii="宋体" w:hAnsi="宋体"/>
          <w:szCs w:val="21"/>
        </w:rPr>
        <w:t>等控制措施，来解决非法手段进入机房内部盗窃、破坏等带来的安全问题；</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（6）</w:t>
      </w:r>
      <w:r>
        <w:rPr>
          <w:rFonts w:ascii="宋体" w:hAnsi="宋体"/>
          <w:szCs w:val="21"/>
        </w:rPr>
        <w:t>针对利用工具捕捉电磁泄漏的信号，导致信息泄露的安全威胁，需要通过采取防电磁措施，来解决电磁泄漏带来的安全问题。</w:t>
      </w:r>
    </w:p>
    <w:p>
      <w:pPr>
        <w:pStyle w:val="212"/>
        <w:spacing w:line="360" w:lineRule="auto"/>
        <w:rPr>
          <w:rFonts w:ascii="宋体" w:hAnsi="宋体" w:eastAsia="宋体"/>
          <w:sz w:val="21"/>
          <w:szCs w:val="21"/>
          <w:lang w:eastAsia="zh-CN"/>
        </w:rPr>
      </w:pPr>
      <w:r>
        <w:rPr>
          <w:rFonts w:ascii="宋体" w:hAnsi="宋体" w:eastAsia="宋体"/>
          <w:sz w:val="21"/>
          <w:szCs w:val="21"/>
          <w:lang w:eastAsia="zh-CN"/>
        </w:rPr>
        <w:t xml:space="preserve">4.2 </w:t>
      </w:r>
      <w:bookmarkStart w:id="476" w:name="_Toc9612887"/>
      <w:bookmarkStart w:id="477" w:name="_Toc15400767"/>
      <w:bookmarkStart w:id="478" w:name="_Toc72274329"/>
      <w:r>
        <w:rPr>
          <w:rFonts w:hint="eastAsia" w:ascii="宋体" w:hAnsi="宋体" w:eastAsia="宋体" w:cs="微软雅黑"/>
          <w:sz w:val="21"/>
          <w:szCs w:val="21"/>
          <w:lang w:eastAsia="zh-CN"/>
        </w:rPr>
        <w:t>通信网络安全需求</w:t>
      </w:r>
      <w:bookmarkEnd w:id="476"/>
      <w:bookmarkEnd w:id="477"/>
      <w:bookmarkEnd w:id="478"/>
    </w:p>
    <w:p>
      <w:pPr>
        <w:spacing w:line="360" w:lineRule="auto"/>
        <w:ind w:firstLine="480"/>
        <w:rPr>
          <w:rFonts w:ascii="宋体" w:hAnsi="宋体"/>
          <w:szCs w:val="21"/>
        </w:rPr>
      </w:pPr>
      <w:r>
        <w:rPr>
          <w:rFonts w:ascii="宋体" w:hAnsi="宋体"/>
          <w:szCs w:val="21"/>
        </w:rPr>
        <w:t>通信网络</w:t>
      </w:r>
      <w:r>
        <w:rPr>
          <w:rFonts w:hint="eastAsia" w:ascii="宋体" w:hAnsi="宋体"/>
          <w:szCs w:val="21"/>
        </w:rPr>
        <w:t>是</w:t>
      </w:r>
      <w:r>
        <w:rPr>
          <w:rFonts w:ascii="宋体" w:hAnsi="宋体"/>
          <w:szCs w:val="21"/>
        </w:rPr>
        <w:t>对定级系统安全计算环境之间进行信息传输及实施安全策略的安全部件。</w:t>
      </w:r>
      <w:r>
        <w:rPr>
          <w:rFonts w:hint="eastAsia" w:ascii="宋体" w:hAnsi="宋体"/>
          <w:szCs w:val="21"/>
        </w:rPr>
        <w:t>是利用网络设备、安全设备、服务器、通信线路以及接入链路等设备或部件共同建成的、可以用于在本地或远程传输数据的网络环境。具体安全需求如下：</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（1）</w:t>
      </w:r>
      <w:r>
        <w:rPr>
          <w:rFonts w:ascii="宋体" w:hAnsi="宋体"/>
          <w:szCs w:val="21"/>
        </w:rPr>
        <w:t>针对网络架构设计不合理而影响业务通信或传输问题，需要通过优化</w:t>
      </w:r>
      <w:r>
        <w:rPr>
          <w:rFonts w:hint="eastAsia" w:ascii="宋体" w:hAnsi="宋体"/>
          <w:szCs w:val="21"/>
        </w:rPr>
        <w:t>网络</w:t>
      </w:r>
      <w:r>
        <w:rPr>
          <w:rFonts w:ascii="宋体" w:hAnsi="宋体"/>
          <w:szCs w:val="21"/>
        </w:rPr>
        <w:t>设计、改造</w:t>
      </w:r>
      <w:r>
        <w:rPr>
          <w:rFonts w:hint="eastAsia" w:ascii="宋体" w:hAnsi="宋体"/>
          <w:szCs w:val="21"/>
        </w:rPr>
        <w:t>网络</w:t>
      </w:r>
      <w:r>
        <w:rPr>
          <w:rFonts w:ascii="宋体" w:hAnsi="宋体"/>
          <w:szCs w:val="21"/>
        </w:rPr>
        <w:t>安全域</w:t>
      </w:r>
      <w:r>
        <w:rPr>
          <w:rFonts w:hint="eastAsia" w:ascii="宋体" w:hAnsi="宋体"/>
          <w:szCs w:val="21"/>
        </w:rPr>
        <w:t>来</w:t>
      </w:r>
      <w:r>
        <w:rPr>
          <w:rFonts w:ascii="宋体" w:hAnsi="宋体"/>
          <w:szCs w:val="21"/>
        </w:rPr>
        <w:t>完成。</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（2）针对线路或设备的单点故障问题，需要采取冗余设计来确保系统的可用性。</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（3）</w:t>
      </w:r>
      <w:r>
        <w:rPr>
          <w:rFonts w:ascii="宋体" w:hAnsi="宋体"/>
          <w:szCs w:val="21"/>
        </w:rPr>
        <w:t>针对利用通用安全协议、算法、软件等缺陷获取信息或破坏通信完整性和保密性，需要通过数据加密技术、数据校验技术来保障。</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（4）</w:t>
      </w:r>
      <w:r>
        <w:rPr>
          <w:rFonts w:ascii="宋体" w:hAnsi="宋体"/>
          <w:szCs w:val="21"/>
        </w:rPr>
        <w:t>针对通过伪造信息进行应用系统数据的窃取风险，需要加强网络边界完整性检查，加强对网络设备进行防护、对访问网络的用户身份进行鉴别，加强数据保密性来解决。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（5）针对病毒入侵、恶意代码加载、非授权身份访问等安全威胁，通信设备需要通过采取动态可信验证机制来确保程序运行安全可信，从而保障业务系统安全可信。</w:t>
      </w:r>
    </w:p>
    <w:p>
      <w:pPr>
        <w:pStyle w:val="212"/>
        <w:spacing w:line="360" w:lineRule="auto"/>
        <w:rPr>
          <w:rFonts w:ascii="宋体" w:hAnsi="宋体" w:eastAsia="宋体"/>
          <w:sz w:val="21"/>
          <w:szCs w:val="21"/>
          <w:lang w:eastAsia="zh-CN"/>
        </w:rPr>
      </w:pPr>
      <w:r>
        <w:rPr>
          <w:rFonts w:ascii="宋体" w:hAnsi="宋体" w:eastAsia="宋体"/>
          <w:sz w:val="21"/>
          <w:szCs w:val="21"/>
          <w:lang w:eastAsia="zh-CN"/>
        </w:rPr>
        <w:t>4.3</w:t>
      </w:r>
      <w:bookmarkStart w:id="479" w:name="_Toc9612888"/>
      <w:bookmarkStart w:id="480" w:name="_Toc15400768"/>
      <w:bookmarkStart w:id="481" w:name="_Toc72274330"/>
      <w:r>
        <w:rPr>
          <w:rFonts w:hint="eastAsia" w:ascii="宋体" w:hAnsi="宋体" w:eastAsia="宋体" w:cs="微软雅黑"/>
          <w:sz w:val="21"/>
          <w:szCs w:val="21"/>
          <w:lang w:eastAsia="zh-CN"/>
        </w:rPr>
        <w:t>区域边界安全需求</w:t>
      </w:r>
      <w:bookmarkEnd w:id="479"/>
      <w:bookmarkEnd w:id="480"/>
      <w:bookmarkEnd w:id="481"/>
    </w:p>
    <w:p>
      <w:pPr>
        <w:pStyle w:val="192"/>
        <w:spacing w:line="360" w:lineRule="auto"/>
        <w:ind w:firstLine="420" w:firstLineChars="200"/>
        <w:rPr>
          <w:rFonts w:ascii="宋体" w:hAnsi="宋体" w:eastAsia="宋体" w:cs="微软雅黑"/>
          <w:sz w:val="21"/>
          <w:szCs w:val="21"/>
        </w:rPr>
      </w:pPr>
      <w:r>
        <w:rPr>
          <w:rFonts w:hint="eastAsia" w:ascii="宋体" w:hAnsi="宋体" w:eastAsia="宋体"/>
          <w:sz w:val="21"/>
          <w:szCs w:val="21"/>
        </w:rPr>
        <w:t>区域边界包括安全计算环境边界，以及安全计算环境与安全通信网络之间实现连接并实施安全策略的相关部件，区域边界安全即各网络安全域边界和网络关键节点可能存在的安全风险。需要</w:t>
      </w:r>
      <w:r>
        <w:rPr>
          <w:rFonts w:ascii="宋体" w:hAnsi="宋体" w:eastAsia="宋体"/>
          <w:sz w:val="21"/>
          <w:szCs w:val="21"/>
        </w:rPr>
        <w:t>把可能的安全风险控制在相对独立的区域内，避免安全风险的大规模扩散。</w:t>
      </w:r>
    </w:p>
    <w:p>
      <w:pPr>
        <w:spacing w:line="360" w:lineRule="auto"/>
        <w:ind w:firstLine="480"/>
        <w:rPr>
          <w:rFonts w:ascii="宋体" w:hAnsi="宋体"/>
          <w:szCs w:val="21"/>
        </w:rPr>
      </w:pPr>
      <w:r>
        <w:rPr>
          <w:rFonts w:hint="eastAsia" w:ascii="宋体" w:hAnsi="宋体"/>
          <w:szCs w:val="21"/>
        </w:rPr>
        <w:t>各类网络设备、服务器、管理终端和其他办公设备系统层的安全风险。主要涵盖两个方面，一是来自系统本身的脆弱性风险；另一个是来自用户登录帐号、权限等系统使用、配置和管理等风险。具体如下：</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（1）</w:t>
      </w:r>
      <w:r>
        <w:rPr>
          <w:rFonts w:ascii="宋体" w:hAnsi="宋体"/>
          <w:szCs w:val="21"/>
        </w:rPr>
        <w:t>针对内部人员未授权违规连接外部网络，或者外部人员未经许可随意接入内部网络而引发的安全风险，以及因使用无线网络传输的移动终端而带来的安全接入风险等问题，需要通过违规外联、安全准入控制以及无线安全控制措施来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（2）针对跨安全域访问网络的行为，需要通过基于应用协议和应用内容的细粒度安全访问控制措施来解决，以实现网络访问行为可控可管。</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（3）</w:t>
      </w:r>
      <w:r>
        <w:rPr>
          <w:rFonts w:ascii="宋体" w:hAnsi="宋体"/>
          <w:szCs w:val="21"/>
        </w:rPr>
        <w:t>针对通过分布式拒绝服务攻击恶意地消耗网络、操作系统和应用系统资源，导致拒绝服务或服务停止的安全风险，需要通过抗</w:t>
      </w:r>
      <w:r>
        <w:rPr>
          <w:rFonts w:hint="eastAsia" w:ascii="宋体" w:hAnsi="宋体"/>
          <w:szCs w:val="21"/>
        </w:rPr>
        <w:t>DDoS攻击防护、服务器</w:t>
      </w:r>
      <w:r>
        <w:rPr>
          <w:rFonts w:ascii="宋体" w:hAnsi="宋体"/>
          <w:szCs w:val="21"/>
        </w:rPr>
        <w:t>主机资源优化、入侵检测与防范、网络结构调整与优化等手段来解决。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（4）</w:t>
      </w:r>
      <w:r>
        <w:rPr>
          <w:rFonts w:ascii="宋体" w:hAnsi="宋体"/>
          <w:szCs w:val="21"/>
        </w:rPr>
        <w:t>针对利用网络协议、操作系统或应用系统存在的漏洞进行恶意攻击（如碎片重组，协议端口重定位等），需通过网络入侵检测</w:t>
      </w:r>
      <w:r>
        <w:rPr>
          <w:rFonts w:hint="eastAsia" w:ascii="宋体" w:hAnsi="宋体"/>
          <w:szCs w:val="21"/>
        </w:rPr>
        <w:t>和</w:t>
      </w:r>
      <w:r>
        <w:rPr>
          <w:rFonts w:ascii="宋体" w:hAnsi="宋体"/>
          <w:szCs w:val="21"/>
        </w:rPr>
        <w:t>防范等技术措施来解决。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（5）</w:t>
      </w:r>
      <w:r>
        <w:rPr>
          <w:rFonts w:ascii="宋体" w:hAnsi="宋体"/>
          <w:szCs w:val="21"/>
        </w:rPr>
        <w:t>针对</w:t>
      </w:r>
      <w:r>
        <w:rPr>
          <w:rFonts w:hint="eastAsia" w:ascii="宋体" w:hAnsi="宋体"/>
          <w:szCs w:val="21"/>
        </w:rPr>
        <w:t>通过</w:t>
      </w:r>
      <w:r>
        <w:rPr>
          <w:rFonts w:ascii="宋体" w:hAnsi="宋体"/>
          <w:szCs w:val="21"/>
        </w:rPr>
        <w:t>恶意代码</w:t>
      </w:r>
      <w:r>
        <w:rPr>
          <w:rFonts w:hint="eastAsia" w:ascii="宋体" w:hAnsi="宋体"/>
          <w:szCs w:val="21"/>
        </w:rPr>
        <w:t>传播</w:t>
      </w:r>
      <w:r>
        <w:rPr>
          <w:rFonts w:ascii="宋体" w:hAnsi="宋体"/>
          <w:szCs w:val="21"/>
        </w:rPr>
        <w:t>对主机、应用系统</w:t>
      </w:r>
      <w:r>
        <w:rPr>
          <w:rFonts w:hint="eastAsia" w:ascii="宋体" w:hAnsi="宋体"/>
          <w:szCs w:val="21"/>
        </w:rPr>
        <w:t>和个人隐私带来的</w:t>
      </w:r>
      <w:r>
        <w:rPr>
          <w:rFonts w:ascii="宋体" w:hAnsi="宋体"/>
          <w:szCs w:val="21"/>
        </w:rPr>
        <w:t>安全威胁，需</w:t>
      </w:r>
      <w:r>
        <w:rPr>
          <w:rFonts w:hint="eastAsia" w:ascii="宋体" w:hAnsi="宋体"/>
          <w:szCs w:val="21"/>
        </w:rPr>
        <w:t>要</w:t>
      </w:r>
      <w:r>
        <w:rPr>
          <w:rFonts w:ascii="宋体" w:hAnsi="宋体"/>
          <w:szCs w:val="21"/>
        </w:rPr>
        <w:t>通过恶意代码防护技术手段解决。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（6）针对</w:t>
      </w:r>
      <w:r>
        <w:rPr>
          <w:rFonts w:ascii="宋体" w:hAnsi="宋体"/>
          <w:szCs w:val="21"/>
        </w:rPr>
        <w:t>邮件收发时遭受恶意代码攻击的安全风险，，需</w:t>
      </w:r>
      <w:r>
        <w:rPr>
          <w:rFonts w:hint="eastAsia" w:ascii="宋体" w:hAnsi="宋体"/>
          <w:szCs w:val="21"/>
        </w:rPr>
        <w:t>要</w:t>
      </w:r>
      <w:r>
        <w:rPr>
          <w:rFonts w:ascii="宋体" w:hAnsi="宋体"/>
          <w:szCs w:val="21"/>
        </w:rPr>
        <w:t>通过</w:t>
      </w:r>
      <w:r>
        <w:rPr>
          <w:rFonts w:hint="eastAsia" w:ascii="宋体" w:hAnsi="宋体"/>
          <w:szCs w:val="21"/>
        </w:rPr>
        <w:t>垃圾邮件防护</w:t>
      </w:r>
      <w:r>
        <w:rPr>
          <w:rFonts w:ascii="宋体" w:hAnsi="宋体"/>
          <w:szCs w:val="21"/>
        </w:rPr>
        <w:t>等技术手段解决</w:t>
      </w:r>
      <w:r>
        <w:rPr>
          <w:rFonts w:hint="eastAsia" w:ascii="宋体" w:hAnsi="宋体"/>
          <w:szCs w:val="21"/>
        </w:rPr>
        <w:t>。</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（7）针对违规越权操作、违规访问网络等用户行为，需要采取安全审计手段来实现安全事件的有效追溯和用户行为的审计分析。</w:t>
      </w:r>
    </w:p>
    <w:p>
      <w:pPr>
        <w:pStyle w:val="228"/>
        <w:ind w:left="424" w:leftChars="202" w:firstLine="0" w:firstLineChars="0"/>
        <w:rPr>
          <w:rFonts w:ascii="宋体" w:hAnsi="宋体"/>
          <w:sz w:val="21"/>
          <w:szCs w:val="21"/>
        </w:rPr>
      </w:pPr>
      <w:r>
        <w:rPr>
          <w:rFonts w:hint="eastAsia" w:ascii="宋体" w:hAnsi="宋体"/>
          <w:sz w:val="21"/>
          <w:szCs w:val="21"/>
        </w:rPr>
        <w:t>（8）针对病毒入侵、恶意代码加载、非授权身份访问等安全威胁，边界设备需要通过采取动态可信验证机制来确保程序运行安全可信，从而保障业务系统安全可信。</w:t>
      </w:r>
    </w:p>
    <w:p>
      <w:pPr>
        <w:pStyle w:val="212"/>
        <w:spacing w:line="360" w:lineRule="auto"/>
        <w:rPr>
          <w:rFonts w:ascii="宋体" w:hAnsi="宋体" w:eastAsia="宋体"/>
          <w:sz w:val="21"/>
          <w:szCs w:val="21"/>
          <w:lang w:eastAsia="zh-CN"/>
        </w:rPr>
      </w:pPr>
      <w:r>
        <w:rPr>
          <w:rFonts w:ascii="宋体" w:hAnsi="宋体" w:eastAsia="宋体"/>
          <w:sz w:val="21"/>
          <w:szCs w:val="21"/>
          <w:lang w:eastAsia="zh-CN"/>
        </w:rPr>
        <w:t xml:space="preserve">4.4 </w:t>
      </w:r>
      <w:bookmarkStart w:id="482" w:name="_Toc72274331"/>
      <w:bookmarkStart w:id="483" w:name="_Toc9612889"/>
      <w:bookmarkStart w:id="484" w:name="_Toc15400769"/>
      <w:r>
        <w:rPr>
          <w:rFonts w:hint="eastAsia" w:ascii="宋体" w:hAnsi="宋体" w:eastAsia="宋体" w:cs="微软雅黑"/>
          <w:sz w:val="21"/>
          <w:szCs w:val="21"/>
          <w:lang w:eastAsia="zh-CN"/>
        </w:rPr>
        <w:t>计算环境安全需求</w:t>
      </w:r>
      <w:bookmarkEnd w:id="482"/>
      <w:bookmarkEnd w:id="483"/>
      <w:bookmarkEnd w:id="484"/>
    </w:p>
    <w:p>
      <w:pPr>
        <w:spacing w:line="360" w:lineRule="auto"/>
        <w:ind w:firstLine="480"/>
        <w:rPr>
          <w:rFonts w:ascii="宋体" w:hAnsi="宋体"/>
          <w:szCs w:val="21"/>
        </w:rPr>
      </w:pPr>
      <w:r>
        <w:rPr>
          <w:rFonts w:hint="eastAsia" w:ascii="宋体" w:hAnsi="宋体"/>
          <w:szCs w:val="21"/>
        </w:rPr>
        <w:t>计算环境</w:t>
      </w:r>
      <w:r>
        <w:rPr>
          <w:rFonts w:ascii="宋体" w:hAnsi="宋体"/>
          <w:szCs w:val="21"/>
        </w:rPr>
        <w:t>安全涉及业务应用系统及重要数据</w:t>
      </w:r>
      <w:r>
        <w:rPr>
          <w:rFonts w:hint="eastAsia" w:ascii="宋体" w:hAnsi="宋体"/>
          <w:szCs w:val="21"/>
        </w:rPr>
        <w:t>处理</w:t>
      </w:r>
      <w:r>
        <w:rPr>
          <w:rFonts w:ascii="宋体" w:hAnsi="宋体"/>
          <w:szCs w:val="21"/>
        </w:rPr>
        <w:t>、存储的安全问题。</w:t>
      </w:r>
      <w:r>
        <w:rPr>
          <w:rFonts w:hint="eastAsia" w:ascii="宋体" w:hAnsi="宋体"/>
          <w:szCs w:val="21"/>
        </w:rPr>
        <w:t>具体安全需求如下：</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（1）</w:t>
      </w:r>
      <w:r>
        <w:rPr>
          <w:rFonts w:ascii="宋体" w:hAnsi="宋体"/>
          <w:szCs w:val="21"/>
        </w:rPr>
        <w:t>针对用户帐号权限设置不合理、帐号暴力破解等等安全风险，需要通过帐号管理、身份鉴别、访问控制等技术手段解决。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（2）</w:t>
      </w:r>
      <w:r>
        <w:rPr>
          <w:rFonts w:ascii="宋体" w:hAnsi="宋体"/>
          <w:szCs w:val="21"/>
        </w:rPr>
        <w:t>针对在网页浏览、文档传递、介质拷贝或文件下载、邮件收发时而遭受恶意代码攻击的安全风险，需通过恶意代码防范、</w:t>
      </w:r>
      <w:r>
        <w:rPr>
          <w:rFonts w:hint="eastAsia" w:ascii="宋体" w:hAnsi="宋体"/>
          <w:szCs w:val="21"/>
        </w:rPr>
        <w:t>入侵防范等</w:t>
      </w:r>
      <w:r>
        <w:rPr>
          <w:rFonts w:ascii="宋体" w:hAnsi="宋体"/>
          <w:szCs w:val="21"/>
        </w:rPr>
        <w:t>技术手段解决。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（3）</w:t>
      </w:r>
      <w:r>
        <w:rPr>
          <w:rFonts w:ascii="宋体" w:hAnsi="宋体"/>
          <w:szCs w:val="21"/>
        </w:rPr>
        <w:t>针对操作用户对系统错误配置或更改而引起的安全风险，需通过安全配置核查、终端安全管控等技术手段解决。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（4）</w:t>
      </w:r>
      <w:r>
        <w:rPr>
          <w:rFonts w:ascii="宋体" w:hAnsi="宋体"/>
          <w:szCs w:val="21"/>
        </w:rPr>
        <w:t>针对设备系统自身安全漏洞而引起被攻击利用的安全风险，需要通过漏洞扫描技术、安全加固服务等手段解决。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（5）</w:t>
      </w:r>
      <w:r>
        <w:rPr>
          <w:rFonts w:ascii="宋体" w:hAnsi="宋体"/>
          <w:szCs w:val="21"/>
        </w:rPr>
        <w:t>针对攻击者越权访问文件、数据或其他资源，需要通过访问控制、身份鉴别</w:t>
      </w:r>
      <w:r>
        <w:rPr>
          <w:rFonts w:hint="eastAsia" w:ascii="宋体" w:hAnsi="宋体"/>
          <w:szCs w:val="21"/>
        </w:rPr>
        <w:t>、安全审计</w:t>
      </w:r>
      <w:r>
        <w:rPr>
          <w:rFonts w:ascii="宋体" w:hAnsi="宋体"/>
          <w:szCs w:val="21"/>
        </w:rPr>
        <w:t>等技术来解决。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（6）</w:t>
      </w:r>
      <w:r>
        <w:rPr>
          <w:rFonts w:ascii="宋体" w:hAnsi="宋体"/>
          <w:szCs w:val="21"/>
        </w:rPr>
        <w:t>针对利用各种工具获取应用系统身份鉴别数据，进行分析获得鉴别内容，从而未授权访问、使用应用软件、文件和数据的安全风险，需要采用两种或两种以上鉴别方式来，可通过应用系统开发或第三方辅助系统来保证对应用系统登录鉴别安全；</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（7）</w:t>
      </w:r>
      <w:r>
        <w:rPr>
          <w:rFonts w:ascii="宋体" w:hAnsi="宋体"/>
          <w:szCs w:val="21"/>
        </w:rPr>
        <w:t>针对应用系统缺陷、接口设计等导致被恶意攻击利用、数据丢失或运行中断而影响服务连续性的安全风险，需要通过对产品采购、自行软件开发、外包软件和测试验收进行流程管理，同时保证应用软件具备自我容错能力；</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（8）</w:t>
      </w:r>
      <w:r>
        <w:rPr>
          <w:rFonts w:ascii="宋体" w:hAnsi="宋体"/>
          <w:szCs w:val="21"/>
        </w:rPr>
        <w:t>针对由于应用系统存储数据而引发的数据损毁、丢失等数据安全问题，需通过本地数据备份和异地容灾备份等手段来解决；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（9）针对病毒入侵、恶意代码加载、非授权身份访问等安全威胁，计算设备需要通过采取动态可信验证机制来确保程序运行安全可信，从而保障业务系统安全可信。</w:t>
      </w:r>
    </w:p>
    <w:p>
      <w:pPr>
        <w:pStyle w:val="212"/>
        <w:spacing w:line="360" w:lineRule="auto"/>
        <w:rPr>
          <w:rFonts w:ascii="宋体" w:hAnsi="宋体" w:eastAsia="宋体" w:cs="微软雅黑"/>
          <w:sz w:val="21"/>
          <w:szCs w:val="21"/>
          <w:lang w:eastAsia="zh-CN"/>
        </w:rPr>
      </w:pPr>
      <w:r>
        <w:rPr>
          <w:rFonts w:ascii="宋体" w:hAnsi="宋体" w:eastAsia="宋体"/>
          <w:sz w:val="21"/>
          <w:szCs w:val="21"/>
          <w:lang w:eastAsia="zh-CN"/>
        </w:rPr>
        <w:t>4.5</w:t>
      </w:r>
      <w:bookmarkStart w:id="485" w:name="_Toc15400770"/>
      <w:bookmarkStart w:id="486" w:name="_Toc9612890"/>
      <w:bookmarkStart w:id="487" w:name="_Toc72274332"/>
      <w:r>
        <w:rPr>
          <w:rFonts w:hint="eastAsia" w:ascii="宋体" w:hAnsi="宋体" w:eastAsia="宋体" w:cs="微软雅黑"/>
          <w:sz w:val="21"/>
          <w:szCs w:val="21"/>
          <w:lang w:eastAsia="zh-CN"/>
        </w:rPr>
        <w:t>安全管理中心安全需求</w:t>
      </w:r>
      <w:bookmarkEnd w:id="485"/>
      <w:bookmarkEnd w:id="486"/>
      <w:bookmarkEnd w:id="487"/>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（1）针对内部管理员的违规操作行为，需要采取身份鉴别、安全审计等技术手段对其操作行为进行限定，并对其相关操作进行审计记录。</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（2）</w:t>
      </w:r>
      <w:r>
        <w:rPr>
          <w:rFonts w:ascii="宋体" w:hAnsi="宋体"/>
          <w:szCs w:val="21"/>
        </w:rPr>
        <w:t>针对众多网络设备、安全设备、通信线路等基础设施环境不能有效、统一监测、分析，以及集中安全策略分发、</w:t>
      </w:r>
      <w:r>
        <w:rPr>
          <w:rFonts w:hint="eastAsia" w:ascii="宋体" w:hAnsi="宋体"/>
          <w:szCs w:val="21"/>
        </w:rPr>
        <w:t>恶意代码特征库、</w:t>
      </w:r>
      <w:r>
        <w:rPr>
          <w:rFonts w:ascii="宋体" w:hAnsi="宋体"/>
          <w:szCs w:val="21"/>
        </w:rPr>
        <w:t>漏洞补丁升级等安全管理问题，需要通过集中安全管控</w:t>
      </w:r>
      <w:r>
        <w:rPr>
          <w:rFonts w:hint="eastAsia" w:ascii="宋体" w:hAnsi="宋体"/>
          <w:szCs w:val="21"/>
        </w:rPr>
        <w:t>和集中监测审计</w:t>
      </w:r>
      <w:r>
        <w:rPr>
          <w:rFonts w:ascii="宋体" w:hAnsi="宋体"/>
          <w:szCs w:val="21"/>
        </w:rPr>
        <w:t>机制来解决。</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（3）</w:t>
      </w:r>
      <w:r>
        <w:rPr>
          <w:rFonts w:ascii="宋体" w:hAnsi="宋体"/>
          <w:szCs w:val="21"/>
        </w:rPr>
        <w:t>针对应用系统过度</w:t>
      </w:r>
      <w:r>
        <w:rPr>
          <w:rFonts w:hint="eastAsia" w:ascii="宋体" w:hAnsi="宋体"/>
          <w:szCs w:val="21"/>
        </w:rPr>
        <w:t>使用服务器</w:t>
      </w:r>
      <w:r>
        <w:rPr>
          <w:rFonts w:ascii="宋体" w:hAnsi="宋体"/>
          <w:szCs w:val="21"/>
        </w:rPr>
        <w:t>内存、CPU等系统资源</w:t>
      </w:r>
      <w:r>
        <w:rPr>
          <w:rFonts w:hint="eastAsia" w:ascii="宋体" w:hAnsi="宋体"/>
          <w:szCs w:val="21"/>
        </w:rPr>
        <w:t>的行为</w:t>
      </w:r>
      <w:r>
        <w:rPr>
          <w:rFonts w:ascii="宋体" w:hAnsi="宋体"/>
          <w:szCs w:val="21"/>
        </w:rPr>
        <w:t>，需要对应用软件进行实时的监控管理，同时对系统资源进行管控来解决。</w:t>
      </w:r>
    </w:p>
    <w:p>
      <w:pPr>
        <w:pStyle w:val="212"/>
        <w:spacing w:line="360" w:lineRule="auto"/>
        <w:rPr>
          <w:rFonts w:ascii="宋体" w:hAnsi="宋体" w:eastAsia="宋体"/>
          <w:sz w:val="21"/>
          <w:szCs w:val="21"/>
          <w:lang w:eastAsia="zh-CN"/>
        </w:rPr>
      </w:pPr>
      <w:r>
        <w:rPr>
          <w:rFonts w:ascii="宋体" w:hAnsi="宋体" w:eastAsia="宋体" w:cs="微软雅黑"/>
          <w:sz w:val="21"/>
          <w:szCs w:val="21"/>
          <w:lang w:eastAsia="zh-CN"/>
        </w:rPr>
        <w:t xml:space="preserve">4.6 </w:t>
      </w:r>
      <w:bookmarkStart w:id="488" w:name="_Toc15400771"/>
      <w:bookmarkStart w:id="489" w:name="_Toc72274333"/>
      <w:bookmarkStart w:id="490" w:name="_Toc9612891"/>
      <w:r>
        <w:rPr>
          <w:rFonts w:hint="eastAsia" w:ascii="宋体" w:hAnsi="宋体" w:eastAsia="宋体" w:cs="微软雅黑"/>
          <w:sz w:val="21"/>
          <w:szCs w:val="21"/>
          <w:lang w:eastAsia="zh-CN"/>
        </w:rPr>
        <w:t>安全管理制度需求</w:t>
      </w:r>
      <w:bookmarkEnd w:id="488"/>
      <w:bookmarkEnd w:id="489"/>
      <w:bookmarkEnd w:id="490"/>
    </w:p>
    <w:p>
      <w:pPr>
        <w:spacing w:line="360" w:lineRule="auto"/>
        <w:ind w:left="420" w:firstLine="420"/>
        <w:rPr>
          <w:rFonts w:ascii="宋体" w:hAnsi="宋体"/>
          <w:szCs w:val="21"/>
        </w:rPr>
      </w:pPr>
      <w:r>
        <w:rPr>
          <w:rFonts w:hint="eastAsia" w:ascii="宋体" w:hAnsi="宋体" w:cs="微软雅黑"/>
          <w:szCs w:val="21"/>
        </w:rPr>
        <w:t xml:space="preserve"> </w:t>
      </w:r>
      <w:r>
        <w:rPr>
          <w:rFonts w:ascii="宋体" w:hAnsi="宋体"/>
          <w:szCs w:val="21"/>
        </w:rPr>
        <w:t>安全管理制度涉及安全方针、总体安全策略、安全管理制度</w:t>
      </w:r>
      <w:r>
        <w:rPr>
          <w:rFonts w:hint="eastAsia" w:ascii="宋体" w:hAnsi="宋体"/>
          <w:szCs w:val="21"/>
        </w:rPr>
        <w:t>体系</w:t>
      </w:r>
      <w:r>
        <w:rPr>
          <w:rFonts w:ascii="宋体" w:hAnsi="宋体"/>
          <w:szCs w:val="21"/>
        </w:rPr>
        <w:t>、</w:t>
      </w:r>
      <w:r>
        <w:rPr>
          <w:rFonts w:hint="eastAsia" w:ascii="宋体" w:hAnsi="宋体"/>
          <w:szCs w:val="21"/>
        </w:rPr>
        <w:t>评审与修订</w:t>
      </w:r>
      <w:r>
        <w:rPr>
          <w:rFonts w:ascii="宋体" w:hAnsi="宋体"/>
          <w:szCs w:val="21"/>
        </w:rPr>
        <w:t>管理等方面。其安全需求如下：</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（1）</w:t>
      </w:r>
      <w:r>
        <w:rPr>
          <w:rFonts w:ascii="宋体" w:hAnsi="宋体"/>
          <w:szCs w:val="21"/>
        </w:rPr>
        <w:t>需要制定信息安全工作的总体方针、政策性文件和安全策略等，说明机构安全工作的总体目标、范围、方针、原则、责任等；</w:t>
      </w:r>
    </w:p>
    <w:p>
      <w:pPr>
        <w:pStyle w:val="216"/>
        <w:widowControl/>
        <w:numPr>
          <w:ilvl w:val="0"/>
          <w:numId w:val="4"/>
        </w:numPr>
        <w:spacing w:line="360" w:lineRule="auto"/>
        <w:ind w:left="426" w:firstLine="0" w:firstLineChars="0"/>
        <w:contextualSpacing/>
        <w:jc w:val="left"/>
        <w:rPr>
          <w:rFonts w:ascii="宋体" w:hAnsi="宋体"/>
          <w:szCs w:val="21"/>
        </w:rPr>
      </w:pPr>
      <w:r>
        <w:rPr>
          <w:rFonts w:ascii="宋体" w:hAnsi="宋体"/>
          <w:szCs w:val="21"/>
        </w:rPr>
        <w:t>需要</w:t>
      </w:r>
      <w:r>
        <w:rPr>
          <w:rFonts w:hint="eastAsia" w:ascii="宋体" w:hAnsi="宋体"/>
          <w:szCs w:val="21"/>
        </w:rPr>
        <w:t>指定专门的部门</w:t>
      </w:r>
      <w:r>
        <w:rPr>
          <w:rFonts w:ascii="宋体" w:hAnsi="宋体"/>
          <w:szCs w:val="21"/>
        </w:rPr>
        <w:t>对管理活动进行制度化管理，制定相应的制</w:t>
      </w:r>
      <w:r>
        <w:rPr>
          <w:rFonts w:hint="eastAsia" w:ascii="宋体" w:hAnsi="宋体"/>
          <w:szCs w:val="21"/>
        </w:rPr>
        <w:t>度和操作流程并正式</w:t>
      </w:r>
      <w:r>
        <w:rPr>
          <w:rFonts w:ascii="宋体" w:hAnsi="宋体"/>
          <w:szCs w:val="21"/>
        </w:rPr>
        <w:t>发布；</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（3）</w:t>
      </w:r>
      <w:r>
        <w:rPr>
          <w:rFonts w:ascii="宋体" w:hAnsi="宋体"/>
          <w:szCs w:val="21"/>
        </w:rPr>
        <w:t>需要</w:t>
      </w:r>
      <w:r>
        <w:rPr>
          <w:rFonts w:hint="eastAsia" w:ascii="宋体" w:hAnsi="宋体"/>
          <w:szCs w:val="21"/>
        </w:rPr>
        <w:t>定期</w:t>
      </w:r>
      <w:r>
        <w:rPr>
          <w:rFonts w:ascii="宋体" w:hAnsi="宋体"/>
          <w:szCs w:val="21"/>
        </w:rPr>
        <w:t>对安全管理制度进行评审和修订，不断完善、健全安全制度；</w:t>
      </w:r>
    </w:p>
    <w:p>
      <w:pPr>
        <w:pStyle w:val="212"/>
        <w:spacing w:line="360" w:lineRule="auto"/>
        <w:rPr>
          <w:rFonts w:ascii="宋体" w:hAnsi="宋体" w:eastAsia="宋体"/>
          <w:sz w:val="21"/>
          <w:szCs w:val="21"/>
          <w:lang w:eastAsia="zh-CN"/>
        </w:rPr>
      </w:pPr>
      <w:r>
        <w:rPr>
          <w:rFonts w:ascii="宋体" w:hAnsi="宋体" w:eastAsia="宋体" w:cs="微软雅黑"/>
          <w:sz w:val="21"/>
          <w:szCs w:val="21"/>
          <w:lang w:eastAsia="zh-CN"/>
        </w:rPr>
        <w:t xml:space="preserve">4.7 </w:t>
      </w:r>
      <w:bookmarkStart w:id="491" w:name="_Toc15400772"/>
      <w:bookmarkStart w:id="492" w:name="_Toc72274334"/>
      <w:bookmarkStart w:id="493" w:name="_Toc9612892"/>
      <w:r>
        <w:rPr>
          <w:rFonts w:hint="eastAsia" w:ascii="宋体" w:hAnsi="宋体" w:eastAsia="宋体" w:cs="微软雅黑"/>
          <w:sz w:val="21"/>
          <w:szCs w:val="21"/>
          <w:lang w:eastAsia="zh-CN"/>
        </w:rPr>
        <w:t>安全管理机构需求</w:t>
      </w:r>
      <w:bookmarkEnd w:id="491"/>
      <w:bookmarkEnd w:id="492"/>
      <w:bookmarkEnd w:id="493"/>
    </w:p>
    <w:p>
      <w:pPr>
        <w:spacing w:line="360" w:lineRule="auto"/>
        <w:ind w:firstLine="420"/>
        <w:rPr>
          <w:rFonts w:ascii="宋体" w:hAnsi="宋体"/>
          <w:szCs w:val="21"/>
        </w:rPr>
      </w:pPr>
      <w:r>
        <w:rPr>
          <w:rFonts w:hint="eastAsia" w:ascii="宋体" w:hAnsi="宋体"/>
          <w:szCs w:val="21"/>
        </w:rPr>
        <w:t xml:space="preserve"> </w:t>
      </w:r>
      <w:r>
        <w:rPr>
          <w:rFonts w:ascii="宋体" w:hAnsi="宋体"/>
          <w:szCs w:val="21"/>
        </w:rPr>
        <w:t xml:space="preserve"> 安全管理机构涉及安全部门设置、人员岗位设置、人员安全管理等方面。其安全需求如下：</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（1）</w:t>
      </w:r>
      <w:r>
        <w:rPr>
          <w:rFonts w:ascii="宋体" w:hAnsi="宋体"/>
          <w:szCs w:val="21"/>
        </w:rPr>
        <w:t>需要</w:t>
      </w:r>
      <w:r>
        <w:rPr>
          <w:rFonts w:hint="eastAsia" w:ascii="宋体" w:hAnsi="宋体"/>
          <w:szCs w:val="21"/>
        </w:rPr>
        <w:t>组建网络安全管理领小组，并设立</w:t>
      </w:r>
      <w:r>
        <w:rPr>
          <w:rFonts w:ascii="宋体" w:hAnsi="宋体"/>
          <w:szCs w:val="21"/>
        </w:rPr>
        <w:t>专门</w:t>
      </w:r>
      <w:r>
        <w:rPr>
          <w:rFonts w:hint="eastAsia" w:ascii="宋体" w:hAnsi="宋体"/>
          <w:szCs w:val="21"/>
        </w:rPr>
        <w:t>的安全管理工作</w:t>
      </w:r>
      <w:r>
        <w:rPr>
          <w:rFonts w:ascii="宋体" w:hAnsi="宋体"/>
          <w:szCs w:val="21"/>
        </w:rPr>
        <w:t>职能部门，设置</w:t>
      </w:r>
      <w:r>
        <w:rPr>
          <w:rFonts w:hint="eastAsia" w:ascii="宋体" w:hAnsi="宋体"/>
          <w:szCs w:val="21"/>
        </w:rPr>
        <w:t>相应的</w:t>
      </w:r>
      <w:r>
        <w:rPr>
          <w:rFonts w:ascii="宋体" w:hAnsi="宋体"/>
          <w:szCs w:val="21"/>
        </w:rPr>
        <w:t>管理岗位，配备安全管理人员、</w:t>
      </w:r>
      <w:r>
        <w:rPr>
          <w:rFonts w:hint="eastAsia" w:ascii="宋体" w:hAnsi="宋体"/>
          <w:szCs w:val="21"/>
        </w:rPr>
        <w:t>审计</w:t>
      </w:r>
      <w:r>
        <w:rPr>
          <w:rFonts w:ascii="宋体" w:hAnsi="宋体"/>
          <w:szCs w:val="21"/>
        </w:rPr>
        <w:t>管理员、系统管理员；</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（2）</w:t>
      </w:r>
      <w:r>
        <w:rPr>
          <w:rFonts w:ascii="宋体" w:hAnsi="宋体"/>
          <w:szCs w:val="21"/>
        </w:rPr>
        <w:t>需要建立</w:t>
      </w:r>
      <w:r>
        <w:rPr>
          <w:rFonts w:hint="eastAsia" w:ascii="宋体" w:hAnsi="宋体"/>
          <w:szCs w:val="21"/>
        </w:rPr>
        <w:t>审批制度，根据岗位职责开展</w:t>
      </w:r>
      <w:r>
        <w:rPr>
          <w:rFonts w:ascii="宋体" w:hAnsi="宋体"/>
          <w:szCs w:val="21"/>
        </w:rPr>
        <w:t>审批和授权相关工作；</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（3）</w:t>
      </w:r>
      <w:r>
        <w:rPr>
          <w:rFonts w:ascii="宋体" w:hAnsi="宋体"/>
          <w:szCs w:val="21"/>
        </w:rPr>
        <w:t>需要建立协调机制，就信息安全相关的业务进行协调处理；</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（4）</w:t>
      </w:r>
      <w:r>
        <w:rPr>
          <w:rFonts w:ascii="宋体" w:hAnsi="宋体"/>
          <w:szCs w:val="21"/>
        </w:rPr>
        <w:t>需要建立审核和检查部门，安全人员定期的进行全面的安全检查；</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（5）</w:t>
      </w:r>
      <w:r>
        <w:rPr>
          <w:rFonts w:ascii="宋体" w:hAnsi="宋体"/>
          <w:szCs w:val="21"/>
        </w:rPr>
        <w:t>需要建立恰当的联络渠道，进行沟通和合作，进行事件的有效处理；</w:t>
      </w:r>
    </w:p>
    <w:p>
      <w:pPr>
        <w:pStyle w:val="216"/>
        <w:widowControl/>
        <w:spacing w:line="360" w:lineRule="auto"/>
        <w:ind w:left="426" w:firstLine="0" w:firstLineChars="0"/>
        <w:contextualSpacing/>
        <w:jc w:val="left"/>
        <w:rPr>
          <w:rFonts w:ascii="宋体" w:hAnsi="宋体"/>
          <w:szCs w:val="21"/>
        </w:rPr>
      </w:pPr>
      <w:r>
        <w:rPr>
          <w:rFonts w:hint="eastAsia" w:ascii="宋体" w:hAnsi="宋体"/>
          <w:szCs w:val="21"/>
        </w:rPr>
        <w:t>（6）</w:t>
      </w:r>
      <w:r>
        <w:rPr>
          <w:rFonts w:ascii="宋体" w:hAnsi="宋体"/>
          <w:szCs w:val="21"/>
        </w:rPr>
        <w:t>需要建立审核和检查的制度，对安全策略的正确性和安全措施的合理性进行审核和检查；</w:t>
      </w:r>
    </w:p>
    <w:p>
      <w:pPr>
        <w:pStyle w:val="212"/>
        <w:spacing w:line="360" w:lineRule="auto"/>
        <w:rPr>
          <w:rFonts w:ascii="宋体" w:hAnsi="宋体" w:eastAsia="宋体"/>
          <w:sz w:val="21"/>
          <w:szCs w:val="21"/>
          <w:lang w:eastAsia="zh-CN"/>
        </w:rPr>
      </w:pPr>
      <w:r>
        <w:rPr>
          <w:rFonts w:ascii="宋体" w:hAnsi="宋体" w:eastAsia="宋体"/>
          <w:sz w:val="21"/>
          <w:szCs w:val="21"/>
          <w:lang w:val="en-US" w:eastAsia="zh-CN"/>
        </w:rPr>
        <w:t xml:space="preserve">4.8 </w:t>
      </w:r>
      <w:bookmarkStart w:id="494" w:name="_Toc9612893"/>
      <w:bookmarkStart w:id="495" w:name="_Toc15400773"/>
      <w:bookmarkStart w:id="496" w:name="_Toc72274335"/>
      <w:r>
        <w:rPr>
          <w:rFonts w:hint="eastAsia" w:ascii="宋体" w:hAnsi="宋体" w:eastAsia="宋体" w:cs="微软雅黑"/>
          <w:sz w:val="21"/>
          <w:szCs w:val="21"/>
          <w:lang w:eastAsia="zh-CN"/>
        </w:rPr>
        <w:t>安全管理人员需求</w:t>
      </w:r>
      <w:bookmarkEnd w:id="494"/>
      <w:bookmarkEnd w:id="495"/>
      <w:bookmarkEnd w:id="496"/>
    </w:p>
    <w:p>
      <w:pPr>
        <w:pStyle w:val="216"/>
        <w:widowControl/>
        <w:spacing w:line="360" w:lineRule="auto"/>
        <w:ind w:left="426" w:firstLine="0" w:firstLineChars="0"/>
        <w:contextualSpacing/>
        <w:jc w:val="left"/>
        <w:rPr>
          <w:rFonts w:ascii="宋体" w:hAnsi="宋体"/>
          <w:color w:val="000000"/>
          <w:szCs w:val="21"/>
        </w:rPr>
      </w:pPr>
      <w:r>
        <w:rPr>
          <w:rFonts w:hint="eastAsia" w:ascii="宋体" w:hAnsi="宋体"/>
          <w:color w:val="000000"/>
          <w:szCs w:val="21"/>
        </w:rPr>
        <w:t>（1）</w:t>
      </w:r>
      <w:r>
        <w:rPr>
          <w:rFonts w:ascii="宋体" w:hAnsi="宋体"/>
          <w:color w:val="000000"/>
          <w:szCs w:val="21"/>
        </w:rPr>
        <w:t>需要对人员的录用进行必要的管理，确保人员录用的安全；</w:t>
      </w:r>
    </w:p>
    <w:p>
      <w:pPr>
        <w:pStyle w:val="216"/>
        <w:widowControl/>
        <w:spacing w:line="360" w:lineRule="auto"/>
        <w:ind w:left="426" w:firstLine="0" w:firstLineChars="0"/>
        <w:contextualSpacing/>
        <w:jc w:val="left"/>
        <w:rPr>
          <w:rFonts w:ascii="宋体" w:hAnsi="宋体"/>
          <w:color w:val="000000"/>
          <w:szCs w:val="21"/>
        </w:rPr>
      </w:pPr>
      <w:r>
        <w:rPr>
          <w:rFonts w:hint="eastAsia" w:ascii="宋体" w:hAnsi="宋体"/>
          <w:color w:val="000000"/>
          <w:szCs w:val="21"/>
        </w:rPr>
        <w:t>（2）</w:t>
      </w:r>
      <w:r>
        <w:rPr>
          <w:rFonts w:ascii="宋体" w:hAnsi="宋体"/>
          <w:color w:val="000000"/>
          <w:szCs w:val="21"/>
        </w:rPr>
        <w:t>需要对人员离岗进行有效的管理，确保人员离岗不会带来安全问题；</w:t>
      </w:r>
    </w:p>
    <w:p>
      <w:pPr>
        <w:pStyle w:val="216"/>
        <w:widowControl/>
        <w:spacing w:line="360" w:lineRule="auto"/>
        <w:ind w:left="426" w:firstLine="0" w:firstLineChars="0"/>
        <w:contextualSpacing/>
        <w:jc w:val="left"/>
        <w:rPr>
          <w:rFonts w:ascii="宋体" w:hAnsi="宋体"/>
          <w:color w:val="000000"/>
          <w:szCs w:val="21"/>
        </w:rPr>
      </w:pPr>
      <w:r>
        <w:rPr>
          <w:rFonts w:hint="eastAsia" w:ascii="宋体" w:hAnsi="宋体"/>
          <w:color w:val="000000"/>
          <w:szCs w:val="21"/>
        </w:rPr>
        <w:t>（3）</w:t>
      </w:r>
      <w:r>
        <w:rPr>
          <w:rFonts w:ascii="宋体" w:hAnsi="宋体"/>
          <w:color w:val="000000"/>
          <w:szCs w:val="21"/>
        </w:rPr>
        <w:t>需要对人员考核进行严格的管理，提高人员安全技能和安全意识；</w:t>
      </w:r>
    </w:p>
    <w:p>
      <w:pPr>
        <w:pStyle w:val="216"/>
        <w:widowControl/>
        <w:spacing w:line="360" w:lineRule="auto"/>
        <w:ind w:left="426" w:firstLine="0" w:firstLineChars="0"/>
        <w:contextualSpacing/>
        <w:jc w:val="left"/>
        <w:rPr>
          <w:rFonts w:ascii="宋体" w:hAnsi="宋体"/>
          <w:color w:val="000000"/>
          <w:szCs w:val="21"/>
        </w:rPr>
      </w:pPr>
      <w:r>
        <w:rPr>
          <w:rFonts w:hint="eastAsia" w:ascii="宋体" w:hAnsi="宋体"/>
          <w:color w:val="000000"/>
          <w:szCs w:val="21"/>
        </w:rPr>
        <w:t>（4）</w:t>
      </w:r>
      <w:r>
        <w:rPr>
          <w:rFonts w:ascii="宋体" w:hAnsi="宋体"/>
          <w:color w:val="000000"/>
          <w:szCs w:val="21"/>
        </w:rPr>
        <w:t>需要对人员进行安全意识的教育和培训，提高人员的安全意识；</w:t>
      </w:r>
    </w:p>
    <w:p>
      <w:pPr>
        <w:pStyle w:val="216"/>
        <w:widowControl/>
        <w:spacing w:line="360" w:lineRule="auto"/>
        <w:ind w:left="426" w:firstLine="0" w:firstLineChars="0"/>
        <w:contextualSpacing/>
        <w:jc w:val="left"/>
        <w:rPr>
          <w:rFonts w:ascii="宋体" w:hAnsi="宋体"/>
          <w:color w:val="000000"/>
          <w:szCs w:val="21"/>
        </w:rPr>
      </w:pPr>
      <w:r>
        <w:rPr>
          <w:rFonts w:hint="eastAsia" w:ascii="宋体" w:hAnsi="宋体"/>
          <w:color w:val="000000"/>
          <w:szCs w:val="21"/>
        </w:rPr>
        <w:t>（5）</w:t>
      </w:r>
      <w:r>
        <w:rPr>
          <w:rFonts w:ascii="宋体" w:hAnsi="宋体"/>
          <w:color w:val="000000"/>
          <w:szCs w:val="21"/>
        </w:rPr>
        <w:t>需要对</w:t>
      </w:r>
      <w:r>
        <w:rPr>
          <w:rFonts w:hint="eastAsia" w:ascii="宋体" w:hAnsi="宋体"/>
          <w:color w:val="000000"/>
          <w:szCs w:val="21"/>
        </w:rPr>
        <w:t>外部</w:t>
      </w:r>
      <w:r>
        <w:rPr>
          <w:rFonts w:ascii="宋体" w:hAnsi="宋体"/>
          <w:color w:val="000000"/>
          <w:szCs w:val="21"/>
        </w:rPr>
        <w:t>人员进行严格控制，确保</w:t>
      </w:r>
      <w:r>
        <w:rPr>
          <w:rFonts w:hint="eastAsia" w:ascii="宋体" w:hAnsi="宋体"/>
          <w:color w:val="000000"/>
          <w:szCs w:val="21"/>
        </w:rPr>
        <w:t>外部</w:t>
      </w:r>
      <w:r>
        <w:rPr>
          <w:rFonts w:ascii="宋体" w:hAnsi="宋体"/>
          <w:color w:val="000000"/>
          <w:szCs w:val="21"/>
        </w:rPr>
        <w:t>人员访问</w:t>
      </w:r>
      <w:r>
        <w:rPr>
          <w:rFonts w:hint="eastAsia" w:ascii="宋体" w:hAnsi="宋体"/>
          <w:color w:val="000000"/>
          <w:szCs w:val="21"/>
        </w:rPr>
        <w:t>受控区域或接入网络时可控可管，并签署保密协议</w:t>
      </w:r>
      <w:r>
        <w:rPr>
          <w:rFonts w:ascii="宋体" w:hAnsi="宋体"/>
          <w:color w:val="000000"/>
          <w:szCs w:val="21"/>
        </w:rPr>
        <w:t>。</w:t>
      </w:r>
    </w:p>
    <w:p>
      <w:pPr>
        <w:pStyle w:val="212"/>
        <w:spacing w:line="360" w:lineRule="auto"/>
        <w:rPr>
          <w:rFonts w:ascii="宋体" w:hAnsi="宋体" w:eastAsia="宋体"/>
          <w:sz w:val="21"/>
          <w:szCs w:val="21"/>
          <w:lang w:eastAsia="zh-CN"/>
        </w:rPr>
      </w:pPr>
      <w:r>
        <w:rPr>
          <w:rFonts w:ascii="宋体" w:hAnsi="宋体" w:eastAsia="宋体"/>
          <w:sz w:val="21"/>
          <w:szCs w:val="21"/>
          <w:lang w:eastAsia="zh-CN"/>
        </w:rPr>
        <w:t xml:space="preserve">4.9 </w:t>
      </w:r>
      <w:bookmarkStart w:id="497" w:name="_Toc15400774"/>
      <w:bookmarkStart w:id="498" w:name="_Toc9612894"/>
      <w:bookmarkStart w:id="499" w:name="_Toc72274336"/>
      <w:r>
        <w:rPr>
          <w:rFonts w:hint="eastAsia" w:ascii="宋体" w:hAnsi="宋体" w:eastAsia="宋体" w:cs="微软雅黑"/>
          <w:sz w:val="21"/>
          <w:szCs w:val="21"/>
          <w:lang w:eastAsia="zh-CN"/>
        </w:rPr>
        <w:t>安全建设管理需求</w:t>
      </w:r>
      <w:bookmarkEnd w:id="497"/>
      <w:bookmarkEnd w:id="498"/>
      <w:bookmarkEnd w:id="499"/>
    </w:p>
    <w:p>
      <w:pPr>
        <w:spacing w:line="360" w:lineRule="auto"/>
        <w:ind w:firstLine="420"/>
        <w:rPr>
          <w:rFonts w:ascii="宋体" w:hAnsi="宋体"/>
          <w:szCs w:val="21"/>
        </w:rPr>
      </w:pPr>
      <w:r>
        <w:rPr>
          <w:rFonts w:hint="eastAsia" w:ascii="宋体" w:hAnsi="宋体"/>
          <w:szCs w:val="21"/>
        </w:rPr>
        <w:t xml:space="preserve"> </w:t>
      </w:r>
      <w:r>
        <w:rPr>
          <w:rFonts w:ascii="宋体" w:hAnsi="宋体"/>
          <w:szCs w:val="21"/>
        </w:rPr>
        <w:t>安全建设管理涉及</w:t>
      </w:r>
      <w:r>
        <w:rPr>
          <w:rFonts w:hint="eastAsia" w:ascii="宋体" w:hAnsi="宋体"/>
          <w:szCs w:val="21"/>
        </w:rPr>
        <w:t>定级备案管理、</w:t>
      </w:r>
      <w:r>
        <w:rPr>
          <w:rFonts w:ascii="宋体" w:hAnsi="宋体"/>
          <w:szCs w:val="21"/>
        </w:rPr>
        <w:t>安全方案设计、</w:t>
      </w:r>
      <w:r>
        <w:rPr>
          <w:rFonts w:hint="eastAsia" w:ascii="宋体" w:hAnsi="宋体"/>
          <w:szCs w:val="21"/>
        </w:rPr>
        <w:t>产品采购和使用、软件开发管理、</w:t>
      </w:r>
      <w:r>
        <w:rPr>
          <w:rFonts w:ascii="宋体" w:hAnsi="宋体"/>
          <w:szCs w:val="21"/>
        </w:rPr>
        <w:t>安全集成建设、</w:t>
      </w:r>
      <w:r>
        <w:rPr>
          <w:rFonts w:hint="eastAsia" w:ascii="宋体" w:hAnsi="宋体"/>
          <w:szCs w:val="21"/>
        </w:rPr>
        <w:t>测试验收交付</w:t>
      </w:r>
      <w:r>
        <w:rPr>
          <w:rFonts w:ascii="宋体" w:hAnsi="宋体"/>
          <w:szCs w:val="21"/>
        </w:rPr>
        <w:t>、</w:t>
      </w:r>
      <w:r>
        <w:rPr>
          <w:rFonts w:hint="eastAsia" w:ascii="宋体" w:hAnsi="宋体"/>
          <w:szCs w:val="21"/>
        </w:rPr>
        <w:t>等级测评以及服务商选择</w:t>
      </w:r>
      <w:r>
        <w:rPr>
          <w:rFonts w:ascii="宋体" w:hAnsi="宋体"/>
          <w:szCs w:val="21"/>
        </w:rPr>
        <w:t>等方面。其安全需求如下：</w:t>
      </w:r>
    </w:p>
    <w:p>
      <w:pPr>
        <w:pStyle w:val="216"/>
        <w:widowControl/>
        <w:spacing w:line="360" w:lineRule="auto"/>
        <w:ind w:left="900" w:firstLine="0" w:firstLineChars="0"/>
        <w:contextualSpacing/>
        <w:jc w:val="left"/>
        <w:rPr>
          <w:rFonts w:ascii="宋体" w:hAnsi="宋体"/>
          <w:color w:val="000000"/>
          <w:szCs w:val="21"/>
        </w:rPr>
      </w:pPr>
      <w:r>
        <w:rPr>
          <w:rFonts w:hint="eastAsia" w:ascii="宋体" w:hAnsi="宋体"/>
          <w:color w:val="000000"/>
          <w:szCs w:val="21"/>
        </w:rPr>
        <w:t>（1）</w:t>
      </w:r>
      <w:r>
        <w:rPr>
          <w:rFonts w:ascii="宋体" w:hAnsi="宋体"/>
          <w:color w:val="000000"/>
          <w:szCs w:val="21"/>
        </w:rPr>
        <w:t>需要建立备案管理制度，对系统的定级进行备案；</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（2）</w:t>
      </w:r>
      <w:r>
        <w:rPr>
          <w:rFonts w:ascii="宋体" w:hAnsi="宋体"/>
          <w:szCs w:val="21"/>
        </w:rPr>
        <w:t>需要具有总体安全方案设计、</w:t>
      </w:r>
      <w:r>
        <w:rPr>
          <w:rFonts w:hint="eastAsia" w:ascii="宋体" w:hAnsi="宋体"/>
          <w:szCs w:val="21"/>
        </w:rPr>
        <w:t>方案</w:t>
      </w:r>
      <w:r>
        <w:rPr>
          <w:rFonts w:ascii="宋体" w:hAnsi="宋体"/>
          <w:szCs w:val="21"/>
        </w:rPr>
        <w:t>评审的流程和管理能力；</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（3）产品采购符合国家有关规定，</w:t>
      </w:r>
      <w:r>
        <w:rPr>
          <w:rFonts w:ascii="宋体" w:hAnsi="宋体"/>
          <w:szCs w:val="21"/>
        </w:rPr>
        <w:t>密码算法和密钥的使用需符合国家密码管理的规定；</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（4）</w:t>
      </w:r>
      <w:r>
        <w:rPr>
          <w:rFonts w:ascii="宋体" w:hAnsi="宋体"/>
          <w:szCs w:val="21"/>
        </w:rPr>
        <w:t>需要</w:t>
      </w:r>
      <w:r>
        <w:rPr>
          <w:rFonts w:hint="eastAsia" w:ascii="宋体" w:hAnsi="宋体"/>
          <w:szCs w:val="21"/>
        </w:rPr>
        <w:t>有专人对工程实施过程进行管理，依据工程实施方案确保</w:t>
      </w:r>
      <w:r>
        <w:rPr>
          <w:rFonts w:ascii="宋体" w:hAnsi="宋体"/>
          <w:szCs w:val="21"/>
        </w:rPr>
        <w:t>安全功能的</w:t>
      </w:r>
      <w:r>
        <w:rPr>
          <w:rFonts w:hint="eastAsia" w:ascii="宋体" w:hAnsi="宋体"/>
          <w:szCs w:val="21"/>
        </w:rPr>
        <w:t>落地</w:t>
      </w:r>
      <w:r>
        <w:rPr>
          <w:rFonts w:ascii="宋体" w:hAnsi="宋体"/>
          <w:szCs w:val="21"/>
        </w:rPr>
        <w:t>，</w:t>
      </w:r>
      <w:r>
        <w:rPr>
          <w:rFonts w:hint="eastAsia" w:ascii="宋体" w:hAnsi="宋体"/>
          <w:szCs w:val="21"/>
        </w:rPr>
        <w:t>实（5）施过程需要有第三方工程监理来共同控制</w:t>
      </w:r>
      <w:r>
        <w:rPr>
          <w:rFonts w:ascii="宋体" w:hAnsi="宋体"/>
          <w:szCs w:val="21"/>
        </w:rPr>
        <w:t>实施质量；</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（6）需要制定软件开发的相关制度和代码编写规范，并对源代码的安全性进行检测；</w:t>
      </w:r>
    </w:p>
    <w:p>
      <w:pPr>
        <w:pStyle w:val="216"/>
        <w:widowControl/>
        <w:spacing w:line="360" w:lineRule="auto"/>
        <w:ind w:left="900" w:firstLine="0" w:firstLineChars="0"/>
        <w:contextualSpacing/>
        <w:jc w:val="left"/>
        <w:rPr>
          <w:rFonts w:ascii="宋体" w:hAnsi="宋体"/>
          <w:color w:val="000000"/>
          <w:szCs w:val="21"/>
        </w:rPr>
      </w:pPr>
      <w:r>
        <w:rPr>
          <w:rFonts w:hint="eastAsia" w:ascii="宋体" w:hAnsi="宋体"/>
          <w:color w:val="000000"/>
          <w:szCs w:val="21"/>
        </w:rPr>
        <w:t>（7）</w:t>
      </w:r>
      <w:r>
        <w:rPr>
          <w:rFonts w:ascii="宋体" w:hAnsi="宋体"/>
          <w:color w:val="000000"/>
          <w:szCs w:val="21"/>
        </w:rPr>
        <w:t>需要建立产品采购，系统测试和验收制度，确保安全产品的可信度和产品质量；</w:t>
      </w:r>
    </w:p>
    <w:p>
      <w:pPr>
        <w:pStyle w:val="216"/>
        <w:widowControl/>
        <w:spacing w:line="360" w:lineRule="auto"/>
        <w:ind w:left="900" w:firstLine="0" w:firstLineChars="0"/>
        <w:contextualSpacing/>
        <w:jc w:val="left"/>
        <w:rPr>
          <w:rFonts w:ascii="宋体" w:hAnsi="宋体"/>
          <w:color w:val="000000"/>
          <w:szCs w:val="21"/>
        </w:rPr>
      </w:pPr>
      <w:r>
        <w:rPr>
          <w:rFonts w:hint="eastAsia" w:ascii="宋体" w:hAnsi="宋体"/>
          <w:color w:val="000000"/>
          <w:szCs w:val="21"/>
        </w:rPr>
        <w:t>（8）需要与</w:t>
      </w:r>
      <w:r>
        <w:rPr>
          <w:rFonts w:ascii="宋体" w:hAnsi="宋体"/>
          <w:color w:val="000000"/>
          <w:szCs w:val="21"/>
        </w:rPr>
        <w:t>符合国家的有</w:t>
      </w:r>
      <w:r>
        <w:rPr>
          <w:rFonts w:hint="eastAsia" w:ascii="宋体" w:hAnsi="宋体"/>
          <w:color w:val="000000"/>
          <w:szCs w:val="21"/>
        </w:rPr>
        <w:t>关规定的</w:t>
      </w:r>
      <w:r>
        <w:rPr>
          <w:rFonts w:ascii="宋体" w:hAnsi="宋体"/>
          <w:color w:val="000000"/>
          <w:szCs w:val="21"/>
        </w:rPr>
        <w:t>服务供应商</w:t>
      </w:r>
      <w:r>
        <w:rPr>
          <w:rFonts w:hint="eastAsia" w:ascii="宋体" w:hAnsi="宋体"/>
          <w:color w:val="000000"/>
          <w:szCs w:val="21"/>
        </w:rPr>
        <w:t>签订协议</w:t>
      </w:r>
    </w:p>
    <w:p>
      <w:pPr>
        <w:pStyle w:val="216"/>
        <w:widowControl/>
        <w:spacing w:line="360" w:lineRule="auto"/>
        <w:ind w:left="900" w:firstLine="0" w:firstLineChars="0"/>
        <w:contextualSpacing/>
        <w:jc w:val="left"/>
        <w:rPr>
          <w:rFonts w:ascii="宋体" w:hAnsi="宋体"/>
          <w:color w:val="000000"/>
          <w:szCs w:val="21"/>
        </w:rPr>
      </w:pPr>
      <w:r>
        <w:rPr>
          <w:rFonts w:hint="eastAsia" w:ascii="宋体" w:hAnsi="宋体"/>
          <w:color w:val="000000"/>
          <w:szCs w:val="21"/>
        </w:rPr>
        <w:t>（9）需要定期组织开展等级测评并及时整改；</w:t>
      </w:r>
    </w:p>
    <w:p>
      <w:pPr>
        <w:pStyle w:val="216"/>
        <w:widowControl/>
        <w:spacing w:line="360" w:lineRule="auto"/>
        <w:ind w:left="900" w:firstLine="0" w:firstLineChars="0"/>
        <w:contextualSpacing/>
        <w:jc w:val="left"/>
        <w:rPr>
          <w:rFonts w:ascii="宋体" w:hAnsi="宋体"/>
          <w:color w:val="000000"/>
          <w:szCs w:val="21"/>
        </w:rPr>
      </w:pPr>
      <w:r>
        <w:rPr>
          <w:rFonts w:hint="eastAsia" w:ascii="宋体" w:hAnsi="宋体"/>
          <w:color w:val="000000"/>
          <w:szCs w:val="21"/>
        </w:rPr>
        <w:t>（1</w:t>
      </w:r>
      <w:r>
        <w:rPr>
          <w:rFonts w:ascii="宋体" w:hAnsi="宋体"/>
          <w:color w:val="000000"/>
          <w:szCs w:val="21"/>
        </w:rPr>
        <w:t>0</w:t>
      </w:r>
      <w:r>
        <w:rPr>
          <w:rFonts w:hint="eastAsia" w:ascii="宋体" w:hAnsi="宋体"/>
          <w:color w:val="000000"/>
          <w:szCs w:val="21"/>
        </w:rPr>
        <w:t>）需要在工程实施过程中做好文档管理工作，并在系统交付时提供完整的资料交付清单，对运维人员进行技能培训。</w:t>
      </w:r>
    </w:p>
    <w:p>
      <w:pPr>
        <w:pStyle w:val="212"/>
        <w:spacing w:line="360" w:lineRule="auto"/>
        <w:rPr>
          <w:rFonts w:ascii="宋体" w:hAnsi="宋体" w:eastAsia="宋体"/>
          <w:sz w:val="21"/>
          <w:szCs w:val="21"/>
          <w:lang w:eastAsia="zh-CN"/>
        </w:rPr>
      </w:pPr>
      <w:r>
        <w:rPr>
          <w:rFonts w:ascii="宋体" w:hAnsi="宋体" w:eastAsia="宋体"/>
          <w:sz w:val="21"/>
          <w:szCs w:val="21"/>
          <w:lang w:eastAsia="zh-CN"/>
        </w:rPr>
        <w:t xml:space="preserve">4.10 </w:t>
      </w:r>
      <w:bookmarkStart w:id="500" w:name="_Toc72274337"/>
      <w:bookmarkStart w:id="501" w:name="_Toc9612895"/>
      <w:bookmarkStart w:id="502" w:name="_Toc15400775"/>
      <w:r>
        <w:rPr>
          <w:rFonts w:hint="eastAsia" w:ascii="宋体" w:hAnsi="宋体" w:eastAsia="宋体" w:cs="微软雅黑"/>
          <w:sz w:val="21"/>
          <w:szCs w:val="21"/>
          <w:lang w:eastAsia="zh-CN"/>
        </w:rPr>
        <w:t>安全运维管理需求</w:t>
      </w:r>
      <w:bookmarkEnd w:id="500"/>
      <w:bookmarkEnd w:id="501"/>
      <w:bookmarkEnd w:id="502"/>
    </w:p>
    <w:p>
      <w:pPr>
        <w:spacing w:line="360" w:lineRule="auto"/>
        <w:ind w:firstLine="480"/>
        <w:rPr>
          <w:rFonts w:ascii="宋体" w:hAnsi="宋体"/>
          <w:szCs w:val="21"/>
        </w:rPr>
      </w:pPr>
      <w:r>
        <w:rPr>
          <w:rFonts w:hint="eastAsia" w:ascii="宋体" w:hAnsi="宋体"/>
          <w:szCs w:val="21"/>
        </w:rPr>
        <w:t xml:space="preserve"> </w:t>
      </w:r>
      <w:r>
        <w:rPr>
          <w:rFonts w:ascii="宋体" w:hAnsi="宋体"/>
          <w:szCs w:val="21"/>
        </w:rPr>
        <w:t>安全运维管理涉及</w:t>
      </w:r>
      <w:r>
        <w:rPr>
          <w:rFonts w:hint="eastAsia" w:ascii="宋体" w:hAnsi="宋体"/>
          <w:szCs w:val="21"/>
        </w:rPr>
        <w:t>环境</w:t>
      </w:r>
      <w:r>
        <w:rPr>
          <w:rFonts w:ascii="宋体" w:hAnsi="宋体"/>
          <w:szCs w:val="21"/>
        </w:rPr>
        <w:t>管理、资产管理、系统安全运行维护管理、</w:t>
      </w:r>
      <w:r>
        <w:rPr>
          <w:rFonts w:hint="eastAsia" w:ascii="宋体" w:hAnsi="宋体"/>
          <w:szCs w:val="21"/>
        </w:rPr>
        <w:t>配置与变更管理、安全事件处置及应急响应管理</w:t>
      </w:r>
      <w:r>
        <w:rPr>
          <w:rFonts w:ascii="宋体" w:hAnsi="宋体"/>
          <w:szCs w:val="21"/>
        </w:rPr>
        <w:t>等方面。其安全需求如下：</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（1）</w:t>
      </w:r>
      <w:r>
        <w:rPr>
          <w:rFonts w:ascii="宋体" w:hAnsi="宋体"/>
          <w:szCs w:val="21"/>
        </w:rPr>
        <w:t>需要保证机房具有良好的运行环境；</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（2）需要建立机房安全管理制度来规范物理访问、物品进出和环境安全；</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（3）</w:t>
      </w:r>
      <w:r>
        <w:rPr>
          <w:rFonts w:ascii="宋体" w:hAnsi="宋体"/>
          <w:szCs w:val="21"/>
        </w:rPr>
        <w:t>需要对信息资产进行分类标识、</w:t>
      </w:r>
      <w:r>
        <w:rPr>
          <w:rFonts w:hint="eastAsia" w:ascii="宋体" w:hAnsi="宋体"/>
          <w:szCs w:val="21"/>
        </w:rPr>
        <w:t>规范化</w:t>
      </w:r>
      <w:r>
        <w:rPr>
          <w:rFonts w:ascii="宋体" w:hAnsi="宋体"/>
          <w:szCs w:val="21"/>
        </w:rPr>
        <w:t>管理；</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（4）</w:t>
      </w:r>
      <w:r>
        <w:rPr>
          <w:rFonts w:ascii="宋体" w:hAnsi="宋体"/>
          <w:szCs w:val="21"/>
        </w:rPr>
        <w:t>需要对各种软硬件设备的选型、采购、使用和保管等过程进行控制；</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（5）</w:t>
      </w:r>
      <w:r>
        <w:rPr>
          <w:rFonts w:ascii="宋体" w:hAnsi="宋体"/>
          <w:szCs w:val="21"/>
        </w:rPr>
        <w:t>需要各种网络设备、服务器正确使用和维护；</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（6）需要采取措施对安全漏洞和隐患进行识别，并及时修补；</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（7）</w:t>
      </w:r>
      <w:r>
        <w:rPr>
          <w:rFonts w:ascii="宋体" w:hAnsi="宋体"/>
          <w:szCs w:val="21"/>
        </w:rPr>
        <w:t>需要对网络、操作系统、数据库系统和应用系统进行安全管理；</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（8）</w:t>
      </w:r>
      <w:r>
        <w:rPr>
          <w:rFonts w:ascii="宋体" w:hAnsi="宋体"/>
          <w:szCs w:val="21"/>
        </w:rPr>
        <w:t>需要定期地对通信线路进行检查和维护；</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（9）需要对恶意代码防范有效性进行验证；</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）需要对运维工具的使用和远程运维的权限进行管理控制；</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需要硬件设备、存储介质存放环境安全，对其使用进行控制和保护；</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需要对支撑设施、硬件设备、存储介质进行日常维护和管理；</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w:t>
      </w:r>
      <w:r>
        <w:rPr>
          <w:rFonts w:ascii="宋体" w:hAnsi="宋体"/>
          <w:szCs w:val="21"/>
        </w:rPr>
        <w:t>需要对系统使用手册、维护指南等工具文档进行管理；</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）需要规范配置管理和变更管理流程；</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w:t>
      </w:r>
      <w:r>
        <w:rPr>
          <w:rFonts w:ascii="宋体" w:hAnsi="宋体"/>
          <w:szCs w:val="21"/>
        </w:rPr>
        <w:t>需要在事件发生后能采取积极、有效的应急策略和措施；</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）需要建立应急响应机制来应对突发事件，做好应急预案并进行演练；</w:t>
      </w:r>
    </w:p>
    <w:p>
      <w:pPr>
        <w:pStyle w:val="216"/>
        <w:widowControl/>
        <w:spacing w:line="360" w:lineRule="auto"/>
        <w:ind w:left="900" w:firstLine="0" w:firstLineChars="0"/>
        <w:contextualSpacing/>
        <w:jc w:val="left"/>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）需要与符合国家有关规定的外包运维服务商签订相关协议，并明确运维服务能力要求。</w:t>
      </w:r>
    </w:p>
    <w:p>
      <w:pPr>
        <w:pStyle w:val="212"/>
        <w:spacing w:line="360" w:lineRule="auto"/>
        <w:rPr>
          <w:rFonts w:ascii="宋体" w:hAnsi="宋体" w:eastAsia="宋体" w:cs="微软雅黑"/>
          <w:sz w:val="21"/>
          <w:szCs w:val="21"/>
          <w:lang w:eastAsia="zh-CN"/>
        </w:rPr>
      </w:pPr>
      <w:r>
        <w:rPr>
          <w:rFonts w:eastAsia="宋体" w:asciiTheme="minorHAnsi" w:hAnsiTheme="minorHAnsi"/>
          <w:sz w:val="21"/>
          <w:szCs w:val="21"/>
          <w:lang w:eastAsia="zh-CN"/>
        </w:rPr>
        <w:t>5</w:t>
      </w:r>
      <w:r>
        <w:rPr>
          <w:rFonts w:ascii="宋体" w:hAnsi="宋体" w:eastAsia="宋体"/>
          <w:sz w:val="21"/>
          <w:szCs w:val="21"/>
          <w:lang w:eastAsia="zh-CN"/>
        </w:rPr>
        <w:t xml:space="preserve"> </w:t>
      </w:r>
      <w:bookmarkStart w:id="503" w:name="_Toc72274322"/>
      <w:r>
        <w:rPr>
          <w:rFonts w:hint="eastAsia" w:ascii="宋体" w:hAnsi="宋体" w:eastAsia="宋体"/>
          <w:sz w:val="21"/>
          <w:szCs w:val="21"/>
          <w:lang w:eastAsia="zh-CN"/>
        </w:rPr>
        <w:t>项</w:t>
      </w:r>
      <w:r>
        <w:rPr>
          <w:rFonts w:hint="eastAsia" w:ascii="宋体" w:hAnsi="宋体" w:eastAsia="宋体" w:cs="微软雅黑"/>
          <w:sz w:val="21"/>
          <w:szCs w:val="21"/>
          <w:lang w:eastAsia="zh-CN"/>
        </w:rPr>
        <w:t>建设总体目标</w:t>
      </w:r>
      <w:bookmarkEnd w:id="503"/>
    </w:p>
    <w:p>
      <w:pPr>
        <w:autoSpaceDE w:val="0"/>
        <w:autoSpaceDN w:val="0"/>
        <w:adjustRightInd w:val="0"/>
        <w:snapToGrid w:val="0"/>
        <w:spacing w:before="50" w:after="50" w:line="360" w:lineRule="auto"/>
        <w:ind w:firstLine="420"/>
        <w:jc w:val="left"/>
        <w:rPr>
          <w:rFonts w:ascii="宋体" w:hAnsi="宋体" w:cs="宋体"/>
          <w:kern w:val="0"/>
        </w:rPr>
      </w:pPr>
      <w:r>
        <w:rPr>
          <w:rFonts w:hint="eastAsia" w:ascii="宋体" w:hAnsi="宋体" w:cs="微软雅黑"/>
          <w:szCs w:val="21"/>
        </w:rPr>
        <w:t xml:space="preserve"> </w:t>
      </w:r>
      <w:r>
        <w:rPr>
          <w:rFonts w:hint="eastAsia" w:ascii="宋体" w:hAnsi="宋体" w:cs="宋体"/>
          <w:kern w:val="0"/>
        </w:rPr>
        <w:t>为使</w:t>
      </w:r>
      <w:r>
        <w:rPr>
          <w:rFonts w:hint="eastAsia" w:ascii="宋体" w:hAnsi="宋体"/>
          <w:lang w:eastAsia="zh-CN"/>
        </w:rPr>
        <w:t>柘城中医院</w:t>
      </w:r>
      <w:r>
        <w:rPr>
          <w:rFonts w:hint="eastAsia" w:ascii="宋体" w:hAnsi="宋体" w:cs="宋体"/>
          <w:kern w:val="0"/>
        </w:rPr>
        <w:t>业务系统安全得到有效保护，按照国家《网络安全法》和《信息安全技术网络安全等级保护》规定的相关要求，在充分解读网络安全等级保护相关政策和标准的基础上，以提升</w:t>
      </w:r>
      <w:r>
        <w:rPr>
          <w:rFonts w:hint="eastAsia" w:ascii="宋体" w:hAnsi="宋体"/>
          <w:lang w:eastAsia="zh-CN"/>
        </w:rPr>
        <w:t>柘城中医院</w:t>
      </w:r>
      <w:r>
        <w:rPr>
          <w:rFonts w:hint="eastAsia" w:ascii="宋体" w:hAnsi="宋体" w:cs="宋体"/>
          <w:kern w:val="0"/>
        </w:rPr>
        <w:t>业务系统的安全防护能力，应对新威胁能力为目的，同时利用大数据分析、威胁情报、云防护、物联网安全等新技术理念，建设网络安全管理体系，并达到国家信息安全等级保护的相关标准与要求，最终实现：</w:t>
      </w:r>
    </w:p>
    <w:p>
      <w:pPr>
        <w:pStyle w:val="216"/>
        <w:adjustRightInd w:val="0"/>
        <w:snapToGrid w:val="0"/>
        <w:spacing w:before="120" w:beforeLines="50" w:after="120" w:afterLines="50" w:line="360" w:lineRule="auto"/>
        <w:ind w:firstLine="0" w:firstLineChars="0"/>
        <w:rPr>
          <w:rFonts w:ascii="宋体" w:hAnsi="宋体"/>
        </w:rPr>
      </w:pPr>
      <w:r>
        <w:rPr>
          <w:rFonts w:hint="eastAsia" w:ascii="宋体" w:hAnsi="宋体"/>
        </w:rPr>
        <w:t>（1）重要信息系统（H</w:t>
      </w:r>
      <w:r>
        <w:rPr>
          <w:rFonts w:ascii="宋体" w:hAnsi="宋体"/>
        </w:rPr>
        <w:t>IS</w:t>
      </w:r>
      <w:r>
        <w:rPr>
          <w:rFonts w:hint="eastAsia" w:ascii="宋体" w:hAnsi="宋体"/>
        </w:rPr>
        <w:t>系统）能够顺利通过信息系统（三级）等级保护定级备案。</w:t>
      </w:r>
    </w:p>
    <w:p>
      <w:pPr>
        <w:pStyle w:val="216"/>
        <w:adjustRightInd w:val="0"/>
        <w:snapToGrid w:val="0"/>
        <w:spacing w:before="120" w:beforeLines="50" w:after="120" w:afterLines="50" w:line="360" w:lineRule="auto"/>
        <w:ind w:firstLine="0" w:firstLineChars="0"/>
        <w:rPr>
          <w:rFonts w:ascii="宋体" w:hAnsi="宋体"/>
        </w:rPr>
      </w:pPr>
      <w:r>
        <w:rPr>
          <w:rFonts w:hint="eastAsia" w:ascii="宋体" w:hAnsi="宋体"/>
        </w:rPr>
        <w:t>（2）整个项目建设要求符合中华人民共和国网络安全法相关要求，避免法律责任风险及不良影响。</w:t>
      </w:r>
    </w:p>
    <w:p>
      <w:pPr>
        <w:pStyle w:val="216"/>
        <w:adjustRightInd w:val="0"/>
        <w:snapToGrid w:val="0"/>
        <w:spacing w:before="120" w:beforeLines="50" w:after="120" w:afterLines="50" w:line="360" w:lineRule="auto"/>
        <w:ind w:firstLine="0" w:firstLineChars="0"/>
        <w:rPr>
          <w:rFonts w:ascii="宋体" w:hAnsi="宋体"/>
        </w:rPr>
      </w:pPr>
      <w:r>
        <w:rPr>
          <w:rFonts w:hint="eastAsia" w:ascii="宋体" w:hAnsi="宋体"/>
        </w:rPr>
        <w:t>保障数据安全。预防勒索病毒或业务系统故障，导致的数据丢失或加密问题。</w:t>
      </w:r>
    </w:p>
    <w:p>
      <w:pPr>
        <w:pStyle w:val="216"/>
        <w:adjustRightInd w:val="0"/>
        <w:snapToGrid w:val="0"/>
        <w:spacing w:before="120" w:beforeLines="50" w:after="120" w:afterLines="50" w:line="360" w:lineRule="auto"/>
        <w:rPr>
          <w:rFonts w:ascii="宋体" w:hAnsi="宋体"/>
          <w:szCs w:val="21"/>
        </w:rPr>
      </w:pPr>
      <w:r>
        <w:rPr>
          <w:rFonts w:hint="eastAsia" w:ascii="宋体" w:hAnsi="宋体"/>
        </w:rPr>
        <w:t>整个项目建设按照体系化的信息安全防护策略进行的整体规划，同时强化风险应对（监测、预警、处置、溯源等）能力，建设一套完整的“事前有防范、事中有应对、事后有追溯”的安全防御体系，合理的安全运营管理，实现新形势下安全管理上台阶、安全技术见实效、综合实力有提升的建设成效，形成具有主动防御和协同运营能力的新一代网络安全保障体系，实现业务系统长期安全稳定的运行，提升信息系统整体的安全保护能力，为高效率、智能和管理等业务工作顺利开展保驾护航。</w:t>
      </w:r>
    </w:p>
    <w:p>
      <w:pPr>
        <w:pStyle w:val="212"/>
        <w:spacing w:line="360" w:lineRule="auto"/>
        <w:rPr>
          <w:rFonts w:ascii="宋体" w:hAnsi="宋体" w:eastAsia="宋体"/>
          <w:kern w:val="2"/>
          <w:sz w:val="21"/>
          <w:lang w:val="en-US" w:eastAsia="zh-CN"/>
        </w:rPr>
      </w:pPr>
      <w:r>
        <w:rPr>
          <w:rFonts w:ascii="宋体" w:hAnsi="宋体" w:eastAsia="宋体"/>
          <w:kern w:val="2"/>
          <w:sz w:val="21"/>
          <w:lang w:val="en-US" w:eastAsia="zh-CN"/>
        </w:rPr>
        <w:t>6</w:t>
      </w:r>
      <w:r>
        <w:rPr>
          <w:rFonts w:hint="eastAsia" w:ascii="宋体" w:hAnsi="宋体" w:eastAsia="宋体"/>
          <w:kern w:val="2"/>
          <w:sz w:val="21"/>
          <w:lang w:val="en-US" w:eastAsia="zh-CN"/>
        </w:rPr>
        <w:t>项目技术要求</w:t>
      </w:r>
    </w:p>
    <w:p>
      <w:pPr>
        <w:pStyle w:val="212"/>
        <w:spacing w:line="360" w:lineRule="auto"/>
        <w:rPr>
          <w:rFonts w:ascii="宋体" w:hAnsi="宋体" w:eastAsia="宋体" w:cs="微软雅黑"/>
          <w:sz w:val="21"/>
          <w:szCs w:val="21"/>
          <w:lang w:eastAsia="zh-CN"/>
        </w:rPr>
      </w:pPr>
      <w:r>
        <w:rPr>
          <w:rFonts w:hint="eastAsia" w:eastAsia="宋体" w:cs="微软雅黑" w:asciiTheme="minorHAnsi" w:hAnsiTheme="minorHAnsi"/>
          <w:sz w:val="21"/>
          <w:szCs w:val="21"/>
          <w:lang w:eastAsia="zh-CN"/>
        </w:rPr>
        <w:t>（1）</w:t>
      </w:r>
      <w:r>
        <w:rPr>
          <w:rFonts w:hint="eastAsia" w:ascii="宋体" w:hAnsi="宋体" w:eastAsia="宋体" w:cs="微软雅黑"/>
          <w:sz w:val="21"/>
          <w:szCs w:val="21"/>
          <w:lang w:eastAsia="zh-CN"/>
        </w:rPr>
        <w:t>信息系统安全等级保护测评</w:t>
      </w:r>
    </w:p>
    <w:p>
      <w:pPr>
        <w:pStyle w:val="212"/>
        <w:spacing w:line="360" w:lineRule="auto"/>
        <w:ind w:left="360" w:firstLine="420" w:firstLineChars="200"/>
        <w:rPr>
          <w:rFonts w:ascii="宋体" w:hAnsi="宋体" w:eastAsia="宋体" w:cs="微软雅黑"/>
          <w:sz w:val="21"/>
          <w:szCs w:val="21"/>
          <w:lang w:eastAsia="zh-CN"/>
        </w:rPr>
      </w:pPr>
      <w:r>
        <w:rPr>
          <w:rFonts w:hint="eastAsia" w:ascii="宋体" w:hAnsi="宋体" w:eastAsia="宋体" w:cs="微软雅黑"/>
          <w:sz w:val="21"/>
          <w:szCs w:val="21"/>
          <w:lang w:eastAsia="zh-CN"/>
        </w:rPr>
        <w:t>需要提供</w:t>
      </w:r>
      <w:r>
        <w:rPr>
          <w:rFonts w:hint="eastAsia" w:eastAsia="宋体" w:cs="微软雅黑" w:asciiTheme="minorHAnsi" w:hAnsiTheme="minorHAnsi"/>
          <w:sz w:val="21"/>
          <w:szCs w:val="21"/>
          <w:lang w:val="en-US" w:eastAsia="zh-CN"/>
        </w:rPr>
        <w:t>1</w:t>
      </w:r>
      <w:r>
        <w:rPr>
          <w:rFonts w:hint="eastAsia" w:ascii="宋体" w:hAnsi="宋体" w:eastAsia="宋体" w:cs="微软雅黑"/>
          <w:sz w:val="21"/>
          <w:szCs w:val="21"/>
          <w:lang w:eastAsia="zh-CN"/>
        </w:rPr>
        <w:t>个系统（HIS）定级为等级保护三级的测评服务费用，含专家评审费、相关资料整理与申报、测评、终验。</w:t>
      </w:r>
    </w:p>
    <w:p>
      <w:pPr>
        <w:pStyle w:val="212"/>
        <w:spacing w:line="360" w:lineRule="auto"/>
        <w:rPr>
          <w:rFonts w:ascii="宋体" w:hAnsi="宋体" w:eastAsia="宋体" w:cs="微软雅黑"/>
          <w:sz w:val="21"/>
          <w:szCs w:val="21"/>
          <w:lang w:eastAsia="zh-CN"/>
        </w:rPr>
      </w:pPr>
      <w:r>
        <w:rPr>
          <w:rFonts w:hint="eastAsia" w:ascii="宋体" w:hAnsi="宋体" w:eastAsia="宋体" w:cs="微软雅黑"/>
          <w:sz w:val="21"/>
          <w:szCs w:val="21"/>
          <w:lang w:eastAsia="zh-CN"/>
        </w:rPr>
        <w:t>（2）网络安全等级保护服务</w:t>
      </w:r>
    </w:p>
    <w:p>
      <w:pPr>
        <w:pStyle w:val="212"/>
        <w:spacing w:line="360" w:lineRule="auto"/>
        <w:ind w:left="360" w:firstLine="420" w:firstLineChars="200"/>
        <w:rPr>
          <w:rFonts w:ascii="宋体" w:hAnsi="宋体" w:eastAsia="宋体" w:cs="微软雅黑"/>
          <w:sz w:val="21"/>
          <w:szCs w:val="21"/>
          <w:lang w:eastAsia="zh-CN"/>
        </w:rPr>
      </w:pPr>
      <w:r>
        <w:rPr>
          <w:rFonts w:hint="eastAsia" w:ascii="宋体" w:hAnsi="宋体" w:eastAsia="宋体" w:cs="微软雅黑"/>
          <w:sz w:val="21"/>
          <w:szCs w:val="21"/>
          <w:lang w:eastAsia="zh-CN"/>
        </w:rPr>
        <w:t>1、按照等保要求，对所有网络设备进行优化(含内、外网闸配置实现物理隔离（网闸利旧</w:t>
      </w:r>
      <w:r>
        <w:rPr>
          <w:rFonts w:hint="eastAsia" w:eastAsia="宋体" w:cs="微软雅黑" w:asciiTheme="minorHAnsi" w:hAnsiTheme="minorHAnsi"/>
          <w:sz w:val="21"/>
          <w:szCs w:val="21"/>
          <w:lang w:eastAsia="zh-CN"/>
        </w:rPr>
        <w:t>、外网核心交换机</w:t>
      </w:r>
      <w:r>
        <w:rPr>
          <w:rFonts w:hint="eastAsia" w:ascii="宋体" w:hAnsi="宋体" w:eastAsia="宋体" w:cs="微软雅黑"/>
          <w:sz w:val="21"/>
          <w:szCs w:val="21"/>
          <w:lang w:eastAsia="zh-CN"/>
        </w:rPr>
        <w:t>)，对操作系统和应用系统进行修补、加固和优化。包括针对全网信息平台各种设备、多种操作系统、多项应用的打补丁、停止不必要的服务、升级或更换程序、除去后门程序、修改配置及权限以及针对复杂问题的专门解决方案等服务。</w:t>
      </w:r>
    </w:p>
    <w:p>
      <w:pPr>
        <w:pStyle w:val="212"/>
        <w:spacing w:line="360" w:lineRule="auto"/>
        <w:ind w:left="360" w:firstLine="420" w:firstLineChars="200"/>
        <w:rPr>
          <w:rFonts w:ascii="宋体" w:hAnsi="宋体" w:eastAsia="宋体" w:cs="微软雅黑"/>
          <w:sz w:val="21"/>
          <w:szCs w:val="21"/>
          <w:lang w:eastAsia="zh-CN"/>
        </w:rPr>
      </w:pPr>
      <w:r>
        <w:rPr>
          <w:rFonts w:hint="eastAsia" w:ascii="宋体" w:hAnsi="宋体" w:eastAsia="宋体" w:cs="微软雅黑"/>
          <w:sz w:val="21"/>
          <w:szCs w:val="21"/>
          <w:lang w:eastAsia="zh-CN"/>
        </w:rPr>
        <w:t>2、按照等保要求，安全管理制度建设。管理制度≥8项、管理机构≥1</w:t>
      </w:r>
      <w:r>
        <w:rPr>
          <w:rFonts w:ascii="宋体" w:hAnsi="宋体" w:eastAsia="宋体" w:cs="微软雅黑"/>
          <w:sz w:val="21"/>
          <w:szCs w:val="21"/>
          <w:lang w:eastAsia="zh-CN"/>
        </w:rPr>
        <w:t>3</w:t>
      </w:r>
      <w:r>
        <w:rPr>
          <w:rFonts w:hint="eastAsia" w:ascii="宋体" w:hAnsi="宋体" w:eastAsia="宋体" w:cs="微软雅黑"/>
          <w:sz w:val="21"/>
          <w:szCs w:val="21"/>
          <w:lang w:eastAsia="zh-CN"/>
        </w:rPr>
        <w:t>项、人员管理≥1</w:t>
      </w:r>
      <w:r>
        <w:rPr>
          <w:rFonts w:ascii="宋体" w:hAnsi="宋体" w:eastAsia="宋体" w:cs="微软雅黑"/>
          <w:sz w:val="21"/>
          <w:szCs w:val="21"/>
          <w:lang w:eastAsia="zh-CN"/>
        </w:rPr>
        <w:t>6</w:t>
      </w:r>
      <w:r>
        <w:rPr>
          <w:rFonts w:hint="eastAsia" w:ascii="宋体" w:hAnsi="宋体" w:eastAsia="宋体" w:cs="微软雅黑"/>
          <w:sz w:val="21"/>
          <w:szCs w:val="21"/>
          <w:lang w:eastAsia="zh-CN"/>
        </w:rPr>
        <w:t>项、系统建设≥3</w:t>
      </w:r>
      <w:r>
        <w:rPr>
          <w:rFonts w:ascii="宋体" w:hAnsi="宋体" w:eastAsia="宋体" w:cs="微软雅黑"/>
          <w:sz w:val="21"/>
          <w:szCs w:val="21"/>
          <w:lang w:eastAsia="zh-CN"/>
        </w:rPr>
        <w:t>5</w:t>
      </w:r>
      <w:r>
        <w:rPr>
          <w:rFonts w:hint="eastAsia" w:ascii="宋体" w:hAnsi="宋体" w:eastAsia="宋体" w:cs="微软雅黑"/>
          <w:sz w:val="21"/>
          <w:szCs w:val="21"/>
          <w:lang w:eastAsia="zh-CN"/>
        </w:rPr>
        <w:t>项，运维管理≥4</w:t>
      </w:r>
      <w:r>
        <w:rPr>
          <w:rFonts w:ascii="宋体" w:hAnsi="宋体" w:eastAsia="宋体" w:cs="微软雅黑"/>
          <w:sz w:val="21"/>
          <w:szCs w:val="21"/>
          <w:lang w:eastAsia="zh-CN"/>
        </w:rPr>
        <w:t>0</w:t>
      </w:r>
      <w:r>
        <w:rPr>
          <w:rFonts w:hint="eastAsia" w:ascii="宋体" w:hAnsi="宋体" w:eastAsia="宋体" w:cs="微软雅黑"/>
          <w:sz w:val="21"/>
          <w:szCs w:val="21"/>
          <w:lang w:eastAsia="zh-CN"/>
        </w:rPr>
        <w:t>项，共计≥1</w:t>
      </w:r>
      <w:r>
        <w:rPr>
          <w:rFonts w:ascii="宋体" w:hAnsi="宋体" w:eastAsia="宋体" w:cs="微软雅黑"/>
          <w:sz w:val="21"/>
          <w:szCs w:val="21"/>
          <w:lang w:eastAsia="zh-CN"/>
        </w:rPr>
        <w:t>12</w:t>
      </w:r>
      <w:r>
        <w:rPr>
          <w:rFonts w:hint="eastAsia" w:ascii="宋体" w:hAnsi="宋体" w:eastAsia="宋体" w:cs="微软雅黑"/>
          <w:sz w:val="21"/>
          <w:szCs w:val="21"/>
          <w:lang w:eastAsia="zh-CN"/>
        </w:rPr>
        <w:t>项相关制度规范建设。结合现网络情况，整改落实相关流程制度，使之业务上可落地，技术上满足等保要求。</w:t>
      </w:r>
    </w:p>
    <w:p>
      <w:pPr>
        <w:pStyle w:val="212"/>
        <w:spacing w:line="360" w:lineRule="auto"/>
        <w:ind w:left="360" w:firstLine="420" w:firstLineChars="200"/>
        <w:jc w:val="left"/>
        <w:rPr>
          <w:rFonts w:ascii="宋体" w:hAnsi="宋体" w:eastAsia="宋体" w:cs="微软雅黑"/>
          <w:sz w:val="21"/>
          <w:szCs w:val="21"/>
          <w:lang w:eastAsia="zh-CN"/>
        </w:rPr>
      </w:pPr>
      <w:r>
        <w:rPr>
          <w:rFonts w:eastAsia="宋体" w:cs="微软雅黑" w:asciiTheme="minorHAnsi" w:hAnsiTheme="minorHAnsi"/>
          <w:sz w:val="21"/>
          <w:szCs w:val="21"/>
          <w:lang w:eastAsia="zh-CN"/>
        </w:rPr>
        <w:t>3</w:t>
      </w:r>
      <w:r>
        <w:rPr>
          <w:rFonts w:hint="eastAsia" w:ascii="宋体" w:hAnsi="宋体" w:eastAsia="宋体" w:cs="微软雅黑"/>
          <w:sz w:val="21"/>
          <w:szCs w:val="21"/>
          <w:lang w:eastAsia="zh-CN"/>
        </w:rPr>
        <w:t>、在服务期间提供信息安全预警服务（含对应设备/工具）对网络环境进行实时监测并提供应急响应服务；提供每月一次安全检测，形成安全检测报告，采取措施应对发现的安全间题，每季度一次全面安全检查，检查内容包括现有安全技术措施的有效性、安全配置与安全策略的一致性、安全管理制度的执行情况等，包括资产梳理、基线检查、漏洞扫描服务、培训服务、安全分析服务风险评估、应急风险演练。</w:t>
      </w:r>
    </w:p>
    <w:p>
      <w:pPr>
        <w:spacing w:line="360" w:lineRule="auto"/>
        <w:rPr>
          <w:rFonts w:hint="eastAsia" w:ascii="宋体" w:hAnsi="宋体" w:cs="微软雅黑"/>
          <w:kern w:val="0"/>
          <w:szCs w:val="21"/>
          <w:lang w:val="ru-RU" w:eastAsia="zh-CN"/>
        </w:rPr>
      </w:pPr>
      <w:r>
        <w:rPr>
          <w:rFonts w:hint="eastAsia" w:ascii="宋体" w:hAnsi="宋体" w:cs="微软雅黑"/>
          <w:kern w:val="0"/>
          <w:szCs w:val="21"/>
          <w:lang w:val="ru-RU"/>
        </w:rPr>
        <w:t>（3）</w:t>
      </w:r>
      <w:r>
        <w:rPr>
          <w:rFonts w:hint="eastAsia" w:ascii="宋体" w:hAnsi="宋体" w:cs="微软雅黑"/>
          <w:kern w:val="0"/>
          <w:szCs w:val="21"/>
          <w:lang w:val="ru-RU" w:eastAsia="zh-CN"/>
        </w:rPr>
        <w:t>供配电监测系统</w:t>
      </w:r>
    </w:p>
    <w:tbl>
      <w:tblPr>
        <w:tblStyle w:val="5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Align w:val="center"/>
          </w:tcPr>
          <w:p>
            <w:pPr>
              <w:jc w:val="center"/>
              <w:rPr>
                <w:rFonts w:ascii="宋体" w:hAnsi="宋体"/>
                <w:b/>
                <w:bCs/>
              </w:rPr>
            </w:pPr>
            <w:r>
              <w:rPr>
                <w:rFonts w:hint="eastAsia" w:ascii="宋体" w:hAnsi="宋体"/>
                <w:b/>
                <w:bCs/>
              </w:rPr>
              <w:t>序号</w:t>
            </w:r>
          </w:p>
        </w:tc>
        <w:tc>
          <w:tcPr>
            <w:tcW w:w="1276" w:type="dxa"/>
            <w:vAlign w:val="center"/>
          </w:tcPr>
          <w:p>
            <w:pPr>
              <w:jc w:val="center"/>
              <w:rPr>
                <w:rFonts w:ascii="宋体" w:hAnsi="宋体"/>
                <w:b/>
                <w:bCs/>
              </w:rPr>
            </w:pPr>
            <w:r>
              <w:rPr>
                <w:rFonts w:hint="eastAsia" w:ascii="宋体" w:hAnsi="宋体"/>
                <w:b/>
                <w:bCs/>
              </w:rPr>
              <w:t>功能项</w:t>
            </w:r>
          </w:p>
        </w:tc>
        <w:tc>
          <w:tcPr>
            <w:tcW w:w="6316" w:type="dxa"/>
            <w:vAlign w:val="center"/>
          </w:tcPr>
          <w:p>
            <w:pPr>
              <w:jc w:val="center"/>
              <w:rPr>
                <w:rFonts w:ascii="宋体" w:hAnsi="宋体"/>
                <w:b/>
                <w:bCs/>
              </w:rPr>
            </w:pPr>
            <w:r>
              <w:rPr>
                <w:rFonts w:hint="eastAsia" w:ascii="宋体" w:hAnsi="宋体"/>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pPr>
            <w:r>
              <w:rPr>
                <w:rFonts w:hint="eastAsia"/>
              </w:rPr>
              <w:t>1</w:t>
            </w:r>
          </w:p>
        </w:tc>
        <w:tc>
          <w:tcPr>
            <w:tcW w:w="1276"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性能要求</w:t>
            </w:r>
          </w:p>
        </w:tc>
        <w:tc>
          <w:tcPr>
            <w:tcW w:w="6316"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lang w:val="en-US" w:eastAsia="zh-CN"/>
              </w:rPr>
              <w:t>飞思网巡/DT52，配电系统检测，动力和环境监测供电的模块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hint="eastAsia" w:eastAsia="宋体"/>
                <w:lang w:val="en-US" w:eastAsia="zh-CN"/>
              </w:rPr>
            </w:pPr>
            <w:r>
              <w:rPr>
                <w:rFonts w:hint="eastAsia"/>
                <w:lang w:val="en-US" w:eastAsia="zh-CN"/>
              </w:rPr>
              <w:t>2</w:t>
            </w:r>
          </w:p>
        </w:tc>
        <w:tc>
          <w:tcPr>
            <w:tcW w:w="1276" w:type="dxa"/>
            <w:vAlign w:val="center"/>
          </w:tcPr>
          <w:p>
            <w:pPr>
              <w:adjustRightInd w:val="0"/>
              <w:snapToGrid w:val="0"/>
              <w:spacing w:before="120" w:beforeLines="50" w:after="120" w:afterLines="50"/>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售后</w:t>
            </w:r>
          </w:p>
        </w:tc>
        <w:tc>
          <w:tcPr>
            <w:tcW w:w="6316"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r>
              <w:rPr>
                <w:rFonts w:hint="eastAsia" w:ascii="宋体" w:hAnsi="宋体"/>
                <w:sz w:val="18"/>
                <w:szCs w:val="18"/>
                <w:lang w:val="en-US" w:eastAsia="zh-CN"/>
              </w:rPr>
              <w:t>提供三年原厂免费服务</w:t>
            </w:r>
          </w:p>
        </w:tc>
      </w:tr>
    </w:tbl>
    <w:p>
      <w:pPr>
        <w:spacing w:line="360" w:lineRule="auto"/>
        <w:rPr>
          <w:rFonts w:hint="eastAsia" w:ascii="宋体" w:hAnsi="宋体" w:cs="微软雅黑"/>
          <w:kern w:val="0"/>
          <w:szCs w:val="21"/>
          <w:lang w:val="ru-RU"/>
        </w:rPr>
      </w:pPr>
    </w:p>
    <w:p>
      <w:pPr>
        <w:numPr>
          <w:ilvl w:val="0"/>
          <w:numId w:val="5"/>
        </w:numPr>
        <w:spacing w:line="360" w:lineRule="auto"/>
        <w:rPr>
          <w:rFonts w:hint="eastAsia" w:ascii="宋体" w:hAnsi="宋体" w:cs="微软雅黑"/>
          <w:kern w:val="0"/>
          <w:szCs w:val="21"/>
          <w:lang w:val="ru-RU" w:eastAsia="zh-CN"/>
        </w:rPr>
      </w:pPr>
      <w:r>
        <w:rPr>
          <w:rFonts w:hint="eastAsia" w:ascii="宋体" w:hAnsi="宋体" w:cs="微软雅黑"/>
          <w:kern w:val="0"/>
          <w:szCs w:val="21"/>
          <w:lang w:val="ru-RU" w:eastAsia="zh-CN"/>
        </w:rPr>
        <w:t>机房新风系统</w:t>
      </w:r>
    </w:p>
    <w:tbl>
      <w:tblPr>
        <w:tblStyle w:val="5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Align w:val="center"/>
          </w:tcPr>
          <w:p>
            <w:pPr>
              <w:jc w:val="center"/>
              <w:rPr>
                <w:rFonts w:ascii="宋体" w:hAnsi="宋体"/>
                <w:b/>
                <w:bCs/>
              </w:rPr>
            </w:pPr>
            <w:r>
              <w:rPr>
                <w:rFonts w:hint="eastAsia" w:ascii="宋体" w:hAnsi="宋体"/>
                <w:b/>
                <w:bCs/>
              </w:rPr>
              <w:t>序号</w:t>
            </w:r>
          </w:p>
        </w:tc>
        <w:tc>
          <w:tcPr>
            <w:tcW w:w="1276" w:type="dxa"/>
            <w:vAlign w:val="center"/>
          </w:tcPr>
          <w:p>
            <w:pPr>
              <w:jc w:val="center"/>
              <w:rPr>
                <w:rFonts w:ascii="宋体" w:hAnsi="宋体"/>
                <w:b/>
                <w:bCs/>
              </w:rPr>
            </w:pPr>
            <w:r>
              <w:rPr>
                <w:rFonts w:hint="eastAsia" w:ascii="宋体" w:hAnsi="宋体"/>
                <w:b/>
                <w:bCs/>
              </w:rPr>
              <w:t>功能项</w:t>
            </w:r>
          </w:p>
        </w:tc>
        <w:tc>
          <w:tcPr>
            <w:tcW w:w="6316" w:type="dxa"/>
            <w:vAlign w:val="center"/>
          </w:tcPr>
          <w:p>
            <w:pPr>
              <w:jc w:val="center"/>
              <w:rPr>
                <w:rFonts w:ascii="宋体" w:hAnsi="宋体"/>
                <w:b/>
                <w:bCs/>
              </w:rPr>
            </w:pPr>
            <w:r>
              <w:rPr>
                <w:rFonts w:hint="eastAsia" w:ascii="宋体" w:hAnsi="宋体"/>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pPr>
            <w:r>
              <w:rPr>
                <w:rFonts w:hint="eastAsia"/>
              </w:rPr>
              <w:t>1</w:t>
            </w:r>
          </w:p>
        </w:tc>
        <w:tc>
          <w:tcPr>
            <w:tcW w:w="1276"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性能要求</w:t>
            </w:r>
          </w:p>
        </w:tc>
        <w:tc>
          <w:tcPr>
            <w:tcW w:w="6316" w:type="dxa"/>
            <w:vAlign w:val="center"/>
          </w:tcPr>
          <w:p>
            <w:pPr>
              <w:adjustRightInd w:val="0"/>
              <w:snapToGrid w:val="0"/>
              <w:spacing w:before="120" w:beforeLines="50" w:after="120" w:afterLines="50"/>
              <w:jc w:val="left"/>
              <w:rPr>
                <w:rFonts w:ascii="宋体" w:hAnsi="宋体"/>
                <w:kern w:val="0"/>
                <w:sz w:val="18"/>
                <w:szCs w:val="18"/>
              </w:rPr>
            </w:pPr>
            <w:r>
              <w:rPr>
                <w:rFonts w:hint="default" w:ascii="宋体" w:hAnsi="宋体"/>
                <w:kern w:val="0"/>
                <w:sz w:val="18"/>
                <w:szCs w:val="18"/>
              </w:rPr>
              <w:t>夏季冬季全年温度23±2℃20±218-28℃</w:t>
            </w:r>
          </w:p>
          <w:p>
            <w:pPr>
              <w:adjustRightInd w:val="0"/>
              <w:snapToGrid w:val="0"/>
              <w:spacing w:before="120" w:beforeLines="50" w:after="120" w:afterLines="50"/>
              <w:jc w:val="left"/>
              <w:rPr>
                <w:rFonts w:hint="default" w:ascii="宋体" w:hAnsi="宋体"/>
                <w:kern w:val="0"/>
                <w:sz w:val="18"/>
                <w:szCs w:val="18"/>
              </w:rPr>
            </w:pPr>
            <w:r>
              <w:rPr>
                <w:rFonts w:hint="default" w:ascii="宋体" w:hAnsi="宋体"/>
                <w:kern w:val="0"/>
                <w:sz w:val="18"/>
                <w:szCs w:val="18"/>
              </w:rPr>
              <w:t>相对湿度45%-65%40%-70%</w:t>
            </w:r>
          </w:p>
          <w:p>
            <w:pPr>
              <w:adjustRightInd w:val="0"/>
              <w:snapToGrid w:val="0"/>
              <w:spacing w:before="120" w:beforeLines="50" w:after="120" w:afterLines="50"/>
              <w:jc w:val="left"/>
              <w:rPr>
                <w:rFonts w:ascii="宋体" w:hAnsi="宋体"/>
                <w:kern w:val="0"/>
                <w:sz w:val="18"/>
                <w:szCs w:val="18"/>
              </w:rPr>
            </w:pPr>
            <w:r>
              <w:rPr>
                <w:rFonts w:hint="default" w:ascii="宋体" w:hAnsi="宋体"/>
                <w:kern w:val="0"/>
                <w:sz w:val="18"/>
                <w:szCs w:val="18"/>
              </w:rPr>
              <w:t>温度变化率&lt;5℃\h并不得</w:t>
            </w:r>
            <w:r>
              <w:rPr>
                <w:rFonts w:hint="default" w:ascii="宋体" w:hAnsi="宋体"/>
                <w:kern w:val="0"/>
                <w:sz w:val="18"/>
                <w:szCs w:val="18"/>
              </w:rPr>
              <w:fldChar w:fldCharType="begin"/>
            </w:r>
            <w:r>
              <w:rPr>
                <w:rFonts w:hint="default" w:ascii="宋体" w:hAnsi="宋体"/>
                <w:kern w:val="0"/>
                <w:sz w:val="18"/>
                <w:szCs w:val="18"/>
              </w:rPr>
              <w:instrText xml:space="preserve"> HYPERLINK "https://baike.so.com/doc/2044813-2163629.html" \t "https://baike.so.com/doc/_blank" </w:instrText>
            </w:r>
            <w:r>
              <w:rPr>
                <w:rFonts w:hint="default" w:ascii="宋体" w:hAnsi="宋体"/>
                <w:kern w:val="0"/>
                <w:sz w:val="18"/>
                <w:szCs w:val="18"/>
              </w:rPr>
              <w:fldChar w:fldCharType="separate"/>
            </w:r>
            <w:r>
              <w:rPr>
                <w:rFonts w:hint="default" w:ascii="宋体" w:hAnsi="宋体"/>
                <w:kern w:val="0"/>
                <w:sz w:val="18"/>
                <w:szCs w:val="18"/>
              </w:rPr>
              <w:t>结露</w:t>
            </w:r>
            <w:r>
              <w:rPr>
                <w:rFonts w:hint="default" w:ascii="宋体" w:hAnsi="宋体"/>
                <w:kern w:val="0"/>
                <w:sz w:val="18"/>
                <w:szCs w:val="18"/>
              </w:rPr>
              <w:fldChar w:fldCharType="end"/>
            </w:r>
            <w:r>
              <w:rPr>
                <w:rFonts w:hint="default" w:ascii="宋体" w:hAnsi="宋体"/>
                <w:kern w:val="0"/>
                <w:sz w:val="18"/>
                <w:szCs w:val="18"/>
              </w:rPr>
              <w:t>&lt;10℃/h并不得结露主机房内的空气含尘浓度，在表态条件下测试，每升空气中大于或等于0.5μm的尘粒数，应少于18,000粒。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hint="eastAsia" w:eastAsia="宋体"/>
                <w:lang w:val="en-US" w:eastAsia="zh-CN"/>
              </w:rPr>
            </w:pPr>
            <w:r>
              <w:rPr>
                <w:rFonts w:hint="eastAsia"/>
                <w:lang w:val="en-US" w:eastAsia="zh-CN"/>
              </w:rPr>
              <w:t>2</w:t>
            </w:r>
          </w:p>
        </w:tc>
        <w:tc>
          <w:tcPr>
            <w:tcW w:w="1276" w:type="dxa"/>
            <w:vAlign w:val="center"/>
          </w:tcPr>
          <w:p>
            <w:pPr>
              <w:adjustRightInd w:val="0"/>
              <w:snapToGrid w:val="0"/>
              <w:spacing w:before="120" w:beforeLines="50" w:after="120" w:afterLines="50"/>
              <w:jc w:val="center"/>
              <w:rPr>
                <w:rFonts w:hint="eastAsia" w:ascii="宋体" w:hAnsi="宋体"/>
                <w:kern w:val="0"/>
                <w:sz w:val="18"/>
                <w:szCs w:val="18"/>
              </w:rPr>
            </w:pPr>
            <w:r>
              <w:rPr>
                <w:rFonts w:hint="eastAsia" w:ascii="宋体" w:hAnsi="宋体"/>
                <w:kern w:val="0"/>
                <w:sz w:val="18"/>
                <w:szCs w:val="18"/>
              </w:rPr>
              <w:t>部署要求</w:t>
            </w:r>
          </w:p>
        </w:tc>
        <w:tc>
          <w:tcPr>
            <w:tcW w:w="6316" w:type="dxa"/>
            <w:vAlign w:val="center"/>
          </w:tcPr>
          <w:p>
            <w:pPr>
              <w:adjustRightInd w:val="0"/>
              <w:snapToGrid w:val="0"/>
              <w:spacing w:before="120" w:beforeLines="50" w:after="120" w:afterLines="50"/>
              <w:jc w:val="left"/>
              <w:rPr>
                <w:rFonts w:hint="eastAsia" w:ascii="宋体" w:hAnsi="宋体" w:eastAsia="宋体"/>
                <w:kern w:val="0"/>
                <w:sz w:val="18"/>
                <w:szCs w:val="18"/>
                <w:lang w:val="en-US" w:eastAsia="zh-CN"/>
              </w:rPr>
            </w:pPr>
            <w:r>
              <w:rPr>
                <w:rFonts w:hint="eastAsia" w:ascii="宋体" w:hAnsi="宋体"/>
                <w:kern w:val="0"/>
                <w:sz w:val="18"/>
                <w:szCs w:val="18"/>
                <w:lang w:val="en-US" w:eastAsia="zh-CN"/>
              </w:rPr>
              <w:t>安装完成后须与飞思网巡动环系统联动，达到监测与报警作用。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hint="eastAsia"/>
                <w:lang w:val="en-US" w:eastAsia="zh-CN"/>
              </w:rPr>
            </w:pPr>
            <w:r>
              <w:rPr>
                <w:rFonts w:hint="eastAsia"/>
                <w:lang w:val="en-US" w:eastAsia="zh-CN"/>
              </w:rPr>
              <w:t>3</w:t>
            </w:r>
          </w:p>
        </w:tc>
        <w:tc>
          <w:tcPr>
            <w:tcW w:w="1276" w:type="dxa"/>
            <w:textDirection w:val="lrTb"/>
            <w:vAlign w:val="center"/>
          </w:tcPr>
          <w:p>
            <w:pPr>
              <w:adjustRightInd w:val="0"/>
              <w:snapToGrid w:val="0"/>
              <w:spacing w:before="120" w:beforeLines="50" w:after="120" w:afterLines="50"/>
              <w:jc w:val="center"/>
              <w:rPr>
                <w:rFonts w:hint="eastAsia" w:ascii="宋体" w:hAnsi="宋体"/>
                <w:kern w:val="0"/>
                <w:sz w:val="18"/>
                <w:szCs w:val="18"/>
              </w:rPr>
            </w:pPr>
            <w:r>
              <w:rPr>
                <w:rFonts w:hint="eastAsia" w:ascii="宋体" w:hAnsi="宋体"/>
                <w:kern w:val="0"/>
                <w:sz w:val="18"/>
                <w:szCs w:val="18"/>
                <w:lang w:val="en-US" w:eastAsia="zh-CN"/>
              </w:rPr>
              <w:t>售后服务</w:t>
            </w:r>
          </w:p>
        </w:tc>
        <w:tc>
          <w:tcPr>
            <w:tcW w:w="6316" w:type="dxa"/>
            <w:textDirection w:val="lrTb"/>
            <w:vAlign w:val="center"/>
          </w:tcPr>
          <w:p>
            <w:pPr>
              <w:adjustRightInd w:val="0"/>
              <w:snapToGrid w:val="0"/>
              <w:spacing w:before="120" w:beforeLines="50" w:after="120" w:afterLines="50"/>
              <w:jc w:val="left"/>
              <w:rPr>
                <w:rFonts w:hint="eastAsia" w:ascii="宋体" w:hAnsi="宋体"/>
                <w:kern w:val="0"/>
                <w:sz w:val="18"/>
                <w:szCs w:val="18"/>
                <w:lang w:val="en-US" w:eastAsia="zh-CN"/>
              </w:rPr>
            </w:pPr>
            <w:r>
              <w:rPr>
                <w:rFonts w:hint="eastAsia" w:ascii="宋体" w:hAnsi="宋体"/>
                <w:sz w:val="18"/>
                <w:szCs w:val="18"/>
                <w:lang w:val="en-US" w:eastAsia="zh-CN"/>
              </w:rPr>
              <w:t>提供三年原厂免费服务</w:t>
            </w:r>
          </w:p>
        </w:tc>
      </w:tr>
    </w:tbl>
    <w:p>
      <w:pPr>
        <w:numPr>
          <w:ilvl w:val="0"/>
          <w:numId w:val="5"/>
        </w:numPr>
        <w:spacing w:line="360" w:lineRule="auto"/>
        <w:rPr>
          <w:rFonts w:hint="eastAsia" w:ascii="宋体" w:hAnsi="宋体" w:cs="微软雅黑"/>
          <w:kern w:val="0"/>
          <w:szCs w:val="21"/>
          <w:lang w:val="ru-RU" w:eastAsia="zh-CN"/>
        </w:rPr>
      </w:pPr>
      <w:r>
        <w:rPr>
          <w:rFonts w:hint="eastAsia" w:ascii="宋体" w:hAnsi="宋体" w:cs="微软雅黑"/>
          <w:kern w:val="0"/>
          <w:szCs w:val="21"/>
          <w:lang w:val="ru-RU" w:eastAsia="zh-CN"/>
        </w:rPr>
        <w:t>安全加固服务</w:t>
      </w:r>
    </w:p>
    <w:tbl>
      <w:tblPr>
        <w:tblStyle w:val="5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Align w:val="center"/>
          </w:tcPr>
          <w:p>
            <w:pPr>
              <w:jc w:val="center"/>
              <w:rPr>
                <w:rFonts w:ascii="宋体" w:hAnsi="宋体"/>
                <w:b/>
                <w:bCs/>
              </w:rPr>
            </w:pPr>
            <w:r>
              <w:rPr>
                <w:rFonts w:hint="eastAsia" w:ascii="宋体" w:hAnsi="宋体"/>
                <w:b/>
                <w:bCs/>
              </w:rPr>
              <w:t>序号</w:t>
            </w:r>
          </w:p>
        </w:tc>
        <w:tc>
          <w:tcPr>
            <w:tcW w:w="1276" w:type="dxa"/>
            <w:vAlign w:val="center"/>
          </w:tcPr>
          <w:p>
            <w:pPr>
              <w:jc w:val="center"/>
              <w:rPr>
                <w:rFonts w:ascii="宋体" w:hAnsi="宋体"/>
                <w:b/>
                <w:bCs/>
              </w:rPr>
            </w:pPr>
            <w:r>
              <w:rPr>
                <w:rFonts w:hint="eastAsia" w:ascii="宋体" w:hAnsi="宋体"/>
                <w:b/>
                <w:bCs/>
              </w:rPr>
              <w:t>功能项</w:t>
            </w:r>
          </w:p>
        </w:tc>
        <w:tc>
          <w:tcPr>
            <w:tcW w:w="6316" w:type="dxa"/>
            <w:vAlign w:val="center"/>
          </w:tcPr>
          <w:p>
            <w:pPr>
              <w:jc w:val="center"/>
              <w:rPr>
                <w:rFonts w:ascii="宋体" w:hAnsi="宋体"/>
                <w:b/>
                <w:bCs/>
              </w:rPr>
            </w:pPr>
            <w:r>
              <w:rPr>
                <w:rFonts w:hint="eastAsia" w:ascii="宋体" w:hAnsi="宋体"/>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pPr>
            <w:r>
              <w:rPr>
                <w:rFonts w:hint="eastAsia"/>
              </w:rPr>
              <w:t>1</w:t>
            </w:r>
          </w:p>
        </w:tc>
        <w:tc>
          <w:tcPr>
            <w:tcW w:w="1276" w:type="dxa"/>
            <w:vAlign w:val="center"/>
          </w:tcPr>
          <w:p>
            <w:pPr>
              <w:adjustRightInd w:val="0"/>
              <w:snapToGrid w:val="0"/>
              <w:spacing w:before="120" w:beforeLines="50" w:after="120" w:afterLines="50"/>
              <w:jc w:val="both"/>
              <w:rPr>
                <w:rFonts w:hint="eastAsia" w:ascii="宋体" w:hAnsi="宋体" w:eastAsia="宋体"/>
                <w:kern w:val="0"/>
                <w:sz w:val="18"/>
                <w:szCs w:val="18"/>
                <w:lang w:val="en-US" w:eastAsia="zh-CN"/>
              </w:rPr>
            </w:pPr>
            <w:r>
              <w:rPr>
                <w:rFonts w:hint="eastAsia" w:ascii="宋体" w:hAnsi="宋体"/>
                <w:kern w:val="0"/>
                <w:sz w:val="18"/>
                <w:szCs w:val="18"/>
                <w:lang w:val="en-US" w:eastAsia="zh-CN"/>
              </w:rPr>
              <w:t>医院需求</w:t>
            </w:r>
          </w:p>
        </w:tc>
        <w:tc>
          <w:tcPr>
            <w:tcW w:w="6316" w:type="dxa"/>
            <w:vAlign w:val="center"/>
          </w:tcPr>
          <w:p>
            <w:pPr>
              <w:adjustRightInd w:val="0"/>
              <w:snapToGrid w:val="0"/>
              <w:spacing w:before="120" w:beforeLines="50" w:after="120" w:afterLines="50"/>
              <w:jc w:val="left"/>
              <w:rPr>
                <w:rFonts w:ascii="宋体" w:hAnsi="宋体"/>
                <w:kern w:val="0"/>
                <w:sz w:val="18"/>
                <w:szCs w:val="18"/>
              </w:rPr>
            </w:pPr>
            <w:r>
              <w:rPr>
                <w:rFonts w:ascii="宋体" w:hAnsi="宋体"/>
                <w:kern w:val="0"/>
                <w:sz w:val="18"/>
                <w:szCs w:val="18"/>
              </w:rPr>
              <w:t>对医院整体安全策略进行检查、分析与设计；定期巡检查各项安全设备中策略配置情况，对设备安全策略设置与定期优化、安全设备使用培训、安全制度建立</w:t>
            </w:r>
            <w:r>
              <w:rPr>
                <w:rFonts w:hint="eastAsia" w:ascii="宋体" w:hAnsi="宋体"/>
                <w:kern w:val="0"/>
                <w:sz w:val="18"/>
                <w:szCs w:val="18"/>
                <w:lang w:eastAsia="zh-CN"/>
              </w:rPr>
              <w:t>，</w:t>
            </w:r>
            <w:r>
              <w:rPr>
                <w:rFonts w:hint="eastAsia" w:ascii="宋体" w:hAnsi="宋体"/>
                <w:kern w:val="0"/>
                <w:sz w:val="18"/>
                <w:szCs w:val="18"/>
                <w:lang w:val="en-US" w:eastAsia="zh-CN"/>
              </w:rPr>
              <w:t>对</w:t>
            </w:r>
            <w:r>
              <w:rPr>
                <w:rFonts w:ascii="宋体" w:hAnsi="宋体"/>
                <w:kern w:val="0"/>
                <w:sz w:val="18"/>
                <w:szCs w:val="18"/>
              </w:rPr>
              <w:t>违规策略进行必要的优化修改及配置服务。配合厂商进行安全设备使用培训、协助医院完成安全制度建立、消除医院系统安全漏洞、对系统与软件定期升级打补丁工作、定期进行现场安全巡检和组 织应急演练等工作。协助医院通过等保三级。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extDirection w:val="lrTb"/>
            <w:vAlign w:val="center"/>
          </w:tcPr>
          <w:p>
            <w:pPr>
              <w:jc w:val="center"/>
              <w:rPr>
                <w:rFonts w:hint="eastAsia" w:eastAsia="宋体"/>
                <w:lang w:val="en-US" w:eastAsia="zh-CN"/>
              </w:rPr>
            </w:pPr>
            <w:r>
              <w:rPr>
                <w:rFonts w:hint="eastAsia"/>
                <w:lang w:val="en-US" w:eastAsia="zh-CN"/>
              </w:rPr>
              <w:t>2</w:t>
            </w:r>
          </w:p>
        </w:tc>
        <w:tc>
          <w:tcPr>
            <w:tcW w:w="1276" w:type="dxa"/>
            <w:textDirection w:val="lrTb"/>
            <w:vAlign w:val="center"/>
          </w:tcPr>
          <w:p>
            <w:pPr>
              <w:adjustRightInd w:val="0"/>
              <w:snapToGrid w:val="0"/>
              <w:spacing w:before="120" w:beforeLines="50" w:after="120" w:afterLines="50"/>
              <w:jc w:val="center"/>
              <w:rPr>
                <w:rFonts w:hint="eastAsia" w:ascii="宋体" w:hAnsi="宋体"/>
                <w:kern w:val="0"/>
                <w:sz w:val="18"/>
                <w:szCs w:val="18"/>
                <w:lang w:val="en-US" w:eastAsia="zh-CN"/>
              </w:rPr>
            </w:pPr>
            <w:r>
              <w:rPr>
                <w:rFonts w:hint="eastAsia" w:ascii="宋体" w:hAnsi="宋体"/>
                <w:kern w:val="0"/>
                <w:sz w:val="18"/>
                <w:szCs w:val="18"/>
                <w:lang w:val="en-US" w:eastAsia="zh-CN"/>
              </w:rPr>
              <w:t>售后服务</w:t>
            </w:r>
          </w:p>
        </w:tc>
        <w:tc>
          <w:tcPr>
            <w:tcW w:w="6316" w:type="dxa"/>
            <w:textDirection w:val="lrTb"/>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sz w:val="18"/>
                <w:szCs w:val="18"/>
                <w:lang w:val="en-US" w:eastAsia="zh-CN"/>
              </w:rPr>
              <w:t>提供三年原厂免费服务</w:t>
            </w:r>
          </w:p>
        </w:tc>
      </w:tr>
    </w:tbl>
    <w:p>
      <w:pPr>
        <w:numPr>
          <w:ilvl w:val="0"/>
          <w:numId w:val="0"/>
        </w:numPr>
        <w:tabs>
          <w:tab w:val="clear" w:pos="360"/>
        </w:tabs>
        <w:spacing w:line="360" w:lineRule="auto"/>
        <w:rPr>
          <w:rFonts w:hint="eastAsia" w:ascii="宋体" w:hAnsi="宋体" w:cs="微软雅黑"/>
          <w:kern w:val="0"/>
          <w:szCs w:val="21"/>
          <w:lang w:val="ru-RU" w:eastAsia="zh-CN"/>
        </w:rPr>
      </w:pPr>
    </w:p>
    <w:p>
      <w:pPr>
        <w:spacing w:line="360" w:lineRule="auto"/>
        <w:rPr>
          <w:rFonts w:ascii="宋体" w:hAnsi="宋体" w:cs="微软雅黑"/>
          <w:kern w:val="0"/>
          <w:szCs w:val="21"/>
          <w:lang w:val="ru-RU"/>
        </w:rPr>
      </w:pPr>
      <w:r>
        <w:rPr>
          <w:rFonts w:hint="eastAsia" w:ascii="宋体" w:hAnsi="宋体" w:cs="微软雅黑"/>
          <w:kern w:val="0"/>
          <w:szCs w:val="21"/>
          <w:lang w:val="ru-RU" w:eastAsia="zh-CN"/>
        </w:rPr>
        <w:t>（</w:t>
      </w:r>
      <w:r>
        <w:rPr>
          <w:rFonts w:hint="eastAsia" w:ascii="宋体" w:hAnsi="宋体" w:cs="微软雅黑"/>
          <w:kern w:val="0"/>
          <w:szCs w:val="21"/>
          <w:lang w:val="en-US" w:eastAsia="zh-CN"/>
        </w:rPr>
        <w:t>6</w:t>
      </w:r>
      <w:r>
        <w:rPr>
          <w:rFonts w:hint="eastAsia" w:ascii="宋体" w:hAnsi="宋体" w:cs="微软雅黑"/>
          <w:kern w:val="0"/>
          <w:szCs w:val="21"/>
          <w:lang w:val="ru-RU" w:eastAsia="zh-CN"/>
        </w:rPr>
        <w:t>）</w:t>
      </w:r>
      <w:r>
        <w:rPr>
          <w:rFonts w:hint="eastAsia" w:ascii="宋体" w:hAnsi="宋体" w:cs="微软雅黑"/>
          <w:kern w:val="0"/>
          <w:szCs w:val="21"/>
          <w:lang w:val="ru-RU"/>
        </w:rPr>
        <w:t>准入控制系统</w:t>
      </w:r>
    </w:p>
    <w:tbl>
      <w:tblPr>
        <w:tblStyle w:val="5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Align w:val="center"/>
          </w:tcPr>
          <w:p>
            <w:pPr>
              <w:jc w:val="center"/>
              <w:rPr>
                <w:rFonts w:ascii="宋体" w:hAnsi="宋体"/>
                <w:b/>
                <w:bCs/>
              </w:rPr>
            </w:pPr>
            <w:r>
              <w:rPr>
                <w:rFonts w:hint="eastAsia" w:ascii="宋体" w:hAnsi="宋体"/>
                <w:b/>
                <w:bCs/>
              </w:rPr>
              <w:t>序号</w:t>
            </w:r>
          </w:p>
        </w:tc>
        <w:tc>
          <w:tcPr>
            <w:tcW w:w="1276" w:type="dxa"/>
            <w:vAlign w:val="center"/>
          </w:tcPr>
          <w:p>
            <w:pPr>
              <w:jc w:val="center"/>
              <w:rPr>
                <w:rFonts w:ascii="宋体" w:hAnsi="宋体"/>
                <w:b/>
                <w:bCs/>
              </w:rPr>
            </w:pPr>
            <w:r>
              <w:rPr>
                <w:rFonts w:hint="eastAsia" w:ascii="宋体" w:hAnsi="宋体"/>
                <w:b/>
                <w:bCs/>
              </w:rPr>
              <w:t>功能项</w:t>
            </w:r>
          </w:p>
        </w:tc>
        <w:tc>
          <w:tcPr>
            <w:tcW w:w="6316" w:type="dxa"/>
            <w:vAlign w:val="center"/>
          </w:tcPr>
          <w:p>
            <w:pPr>
              <w:jc w:val="center"/>
              <w:rPr>
                <w:rFonts w:ascii="宋体" w:hAnsi="宋体"/>
                <w:b/>
                <w:bCs/>
              </w:rPr>
            </w:pPr>
            <w:r>
              <w:rPr>
                <w:rFonts w:hint="eastAsia" w:ascii="宋体" w:hAnsi="宋体"/>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pPr>
            <w:r>
              <w:rPr>
                <w:rFonts w:hint="eastAsia"/>
              </w:rPr>
              <w:t>1</w:t>
            </w:r>
          </w:p>
        </w:tc>
        <w:tc>
          <w:tcPr>
            <w:tcW w:w="1276"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性能要求</w:t>
            </w:r>
          </w:p>
        </w:tc>
        <w:tc>
          <w:tcPr>
            <w:tcW w:w="6316"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双冗余电源，标配≥</w:t>
            </w:r>
            <w:r>
              <w:rPr>
                <w:rFonts w:ascii="宋体" w:hAnsi="宋体"/>
                <w:kern w:val="0"/>
                <w:sz w:val="18"/>
                <w:szCs w:val="18"/>
              </w:rPr>
              <w:t>6</w:t>
            </w:r>
            <w:r>
              <w:rPr>
                <w:rFonts w:hint="eastAsia" w:ascii="宋体" w:hAnsi="宋体"/>
                <w:kern w:val="0"/>
                <w:sz w:val="18"/>
                <w:szCs w:val="18"/>
              </w:rPr>
              <w:t>个千兆电口，≥</w:t>
            </w:r>
            <w:r>
              <w:rPr>
                <w:rFonts w:ascii="宋体" w:hAnsi="宋体"/>
                <w:kern w:val="0"/>
                <w:sz w:val="18"/>
                <w:szCs w:val="18"/>
              </w:rPr>
              <w:t>8</w:t>
            </w:r>
            <w:r>
              <w:rPr>
                <w:rFonts w:hint="eastAsia" w:ascii="宋体" w:hAnsi="宋体"/>
                <w:kern w:val="0"/>
                <w:sz w:val="18"/>
                <w:szCs w:val="18"/>
              </w:rPr>
              <w:t>个千兆光口，整机吞吐≥</w:t>
            </w:r>
            <w:r>
              <w:rPr>
                <w:rFonts w:ascii="宋体" w:hAnsi="宋体"/>
                <w:kern w:val="0"/>
                <w:sz w:val="18"/>
                <w:szCs w:val="18"/>
              </w:rPr>
              <w:t>2</w:t>
            </w:r>
            <w:r>
              <w:rPr>
                <w:rFonts w:hint="eastAsia" w:ascii="宋体" w:hAnsi="宋体"/>
                <w:kern w:val="0"/>
                <w:sz w:val="18"/>
                <w:szCs w:val="18"/>
              </w:rPr>
              <w:t>Gbps，最高支持≥</w:t>
            </w:r>
            <w:r>
              <w:rPr>
                <w:rFonts w:ascii="宋体" w:hAnsi="宋体"/>
                <w:kern w:val="0"/>
                <w:sz w:val="18"/>
                <w:szCs w:val="18"/>
              </w:rPr>
              <w:t>10</w:t>
            </w:r>
            <w:r>
              <w:rPr>
                <w:rFonts w:hint="eastAsia" w:ascii="宋体" w:hAnsi="宋体"/>
                <w:kern w:val="0"/>
                <w:sz w:val="18"/>
                <w:szCs w:val="18"/>
              </w:rPr>
              <w:t>00个用户准入及管理，提供三年硬件维保服务。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pPr>
            <w:r>
              <w:rPr>
                <w:rFonts w:hint="eastAsia"/>
              </w:rPr>
              <w:t>2</w:t>
            </w:r>
          </w:p>
        </w:tc>
        <w:tc>
          <w:tcPr>
            <w:tcW w:w="1276"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授权数量</w:t>
            </w:r>
          </w:p>
        </w:tc>
        <w:tc>
          <w:tcPr>
            <w:tcW w:w="6316"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配置≥</w:t>
            </w:r>
            <w:r>
              <w:rPr>
                <w:rFonts w:ascii="宋体" w:hAnsi="宋体"/>
                <w:kern w:val="0"/>
                <w:sz w:val="18"/>
                <w:szCs w:val="18"/>
              </w:rPr>
              <w:t>5</w:t>
            </w:r>
            <w:r>
              <w:rPr>
                <w:rFonts w:hint="eastAsia" w:ascii="宋体" w:hAnsi="宋体"/>
                <w:kern w:val="0"/>
                <w:sz w:val="18"/>
                <w:szCs w:val="18"/>
              </w:rPr>
              <w:t>00个终端设备的准入控制授权，3</w:t>
            </w:r>
            <w:r>
              <w:rPr>
                <w:rFonts w:ascii="宋体" w:hAnsi="宋体"/>
                <w:kern w:val="0"/>
                <w:sz w:val="18"/>
                <w:szCs w:val="18"/>
              </w:rPr>
              <w:t>00</w:t>
            </w:r>
            <w:r>
              <w:rPr>
                <w:rFonts w:hint="eastAsia" w:ascii="宋体" w:hAnsi="宋体"/>
                <w:kern w:val="0"/>
                <w:sz w:val="18"/>
                <w:szCs w:val="18"/>
              </w:rPr>
              <w:t>个基线核查授权。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pPr>
            <w:r>
              <w:rPr>
                <w:rFonts w:hint="eastAsia"/>
              </w:rPr>
              <w:t>3</w:t>
            </w:r>
          </w:p>
        </w:tc>
        <w:tc>
          <w:tcPr>
            <w:tcW w:w="1276"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部署要求</w:t>
            </w:r>
          </w:p>
        </w:tc>
        <w:tc>
          <w:tcPr>
            <w:tcW w:w="6316"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准入设备应提供客户端的准入模式和无客户端准入模式，可供自定义部署和管理；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Align w:val="center"/>
          </w:tcPr>
          <w:p>
            <w:pPr>
              <w:jc w:val="center"/>
              <w:rPr>
                <w:rFonts w:hint="eastAsia" w:eastAsia="宋体"/>
                <w:lang w:val="en-US" w:eastAsia="zh-CN"/>
              </w:rPr>
            </w:pPr>
            <w:r>
              <w:rPr>
                <w:rFonts w:hint="eastAsia"/>
                <w:lang w:val="en-US" w:eastAsia="zh-CN"/>
              </w:rPr>
              <w:t>4</w:t>
            </w:r>
          </w:p>
        </w:tc>
        <w:tc>
          <w:tcPr>
            <w:tcW w:w="1276" w:type="dxa"/>
            <w:vAlign w:val="center"/>
          </w:tcPr>
          <w:p>
            <w:pPr>
              <w:adjustRightInd w:val="0"/>
              <w:snapToGrid w:val="0"/>
              <w:spacing w:before="120" w:beforeLines="50" w:after="120" w:afterLines="50"/>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功能要求</w:t>
            </w:r>
          </w:p>
        </w:tc>
        <w:tc>
          <w:tcPr>
            <w:tcW w:w="6316"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要求必须支持针对IE弹出窗口等web形式的访问提供入网重定向提示，提示进行客户端注册；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要求提供终端注册的日志记录功能，并可根据时间、设备名、注册者、IP及动作等关键字进行记录查询；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★要求支持注册审核管理功能，已注册终端必须通过管理员审核通过之后才可以接入网络，确保接入内网终端安全可信、可管、可控；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★要求支持本地认证系统，支持自定义本地用户和密码，支持本地认证用户自行修改密码；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支持与AD域服务器、LDAP服务器实现联动认证，并且支持帐户信息的自动同步以及导入导出；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要求支持与Radius认证系统联动进行身份认证，必须支持包含PAP、EAP-MD5、MD5-CHAP等加密认证方式；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安检规范定义配置功能，可根据角色属性定制不同的安检规范，安检规范应至少包含杀毒软件安装情况检查、补丁漏洞检查、系统共享资源检查、IE主页修改项检查、guest来宾帐户启用情况检查、远程桌面启用情况检查、系统启动项检查、系统进程检查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★要求支持对身份认证通过后的用户终端进行安全检查，并对安检进度提供进度条提示，未通过安检的终端给出未通过项提示并阻断入网，支持安检未通过一键修复功能；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要求支持基于终端心跳和终端水印认证双重准入判断，自动发现采用NAT模式入网的终端并强制认证；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要求支持对路由、无线、AP、HUB等环境下的终端实施准入控制，支持对IPHONE、IPAD等非windows操作系统的终端实施准入控制；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★要求支持外来终端或者访客自助申请上网码，只需要提供管理员要求提供的入网申请资料，便可申请上网码，要求支持管理员自定义入网申请内容；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要求支持访客上网码短信审核功能，管理员无需登录管理平台，只需回复短信就可以对访客入网进行审核,可对访客权限、时间等严格控制；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要求支持对系统本身业务接口的连接状态以及接口速率进行监控，支持对系统本身的CPU以及内存使用率提供仪表盘式图形化实时监控数据，支持数据自动刷新；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支持OEM自定义功能，提供OEM设置接口，管理员可随意更换页面LOGO以满足自身要求；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要求支持系统信息查询，查询内容应包含硬件处理器、内存、硬盘、当前登录管理员、系统时间以及系统当前已运行时长等相关信息，支持查询系统软件序列号、过期时间以及当前系统的软性能参数信息；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网络拓扑发现：通过SNMP、RLOGIN技术，与网络设备联动自动生成网络设备拓扑，协助建立全网网络设备互联可视平台；通过SNMP自身信息，对网络设备性能进行监控，建立网络设备性能监控平台(提供产品截图,加盖厂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★支持传统Windows 终端的准入，还支持Linux 终端、摄像头、国产终端、瘦机终端、移动终端，以及网络打印机，网络摄像头等哑终端的指纹识别准入，并能根据策略分类进行终端准入管理(提供产品截图,加盖厂商公章)；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★厂家及产品资质：产品必须同时具备软件著作权证书、公安部销售许可证、中国国家信息安全产品认证证书、全球IPv6论坛IPv6 Ready Logo委员会颁发的IPv6 Ready Logo 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Align w:val="center"/>
          </w:tcPr>
          <w:p>
            <w:pPr>
              <w:jc w:val="center"/>
              <w:rPr>
                <w:rFonts w:hint="eastAsia"/>
                <w:lang w:val="en-US" w:eastAsia="zh-CN"/>
              </w:rPr>
            </w:pPr>
            <w:r>
              <w:rPr>
                <w:rFonts w:hint="eastAsia"/>
                <w:lang w:val="en-US" w:eastAsia="zh-CN"/>
              </w:rPr>
              <w:t>5</w:t>
            </w:r>
          </w:p>
        </w:tc>
        <w:tc>
          <w:tcPr>
            <w:tcW w:w="1276" w:type="dxa"/>
            <w:vAlign w:val="center"/>
          </w:tcPr>
          <w:p>
            <w:pPr>
              <w:adjustRightInd w:val="0"/>
              <w:snapToGrid w:val="0"/>
              <w:spacing w:before="120" w:beforeLines="50" w:after="120" w:afterLines="50"/>
              <w:jc w:val="center"/>
              <w:rPr>
                <w:rFonts w:hint="eastAsia" w:ascii="宋体" w:hAnsi="宋体"/>
                <w:kern w:val="0"/>
                <w:sz w:val="18"/>
                <w:szCs w:val="18"/>
                <w:lang w:val="en-US" w:eastAsia="zh-CN"/>
              </w:rPr>
            </w:pPr>
            <w:r>
              <w:rPr>
                <w:rFonts w:hint="eastAsia" w:ascii="宋体" w:hAnsi="宋体"/>
                <w:kern w:val="0"/>
                <w:sz w:val="18"/>
                <w:szCs w:val="18"/>
                <w:lang w:val="en-US" w:eastAsia="zh-CN"/>
              </w:rPr>
              <w:t>售后服务</w:t>
            </w:r>
          </w:p>
        </w:tc>
        <w:tc>
          <w:tcPr>
            <w:tcW w:w="6316" w:type="dxa"/>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提供三年原厂免费服务</w:t>
            </w:r>
          </w:p>
        </w:tc>
      </w:tr>
    </w:tbl>
    <w:p>
      <w:pPr>
        <w:spacing w:line="360" w:lineRule="auto"/>
        <w:rPr>
          <w:rFonts w:hint="eastAsia" w:ascii="宋体" w:hAnsi="宋体" w:cs="微软雅黑"/>
          <w:kern w:val="0"/>
          <w:szCs w:val="21"/>
          <w:lang w:val="ru-RU"/>
        </w:rPr>
      </w:pPr>
      <w:r>
        <w:rPr>
          <w:rFonts w:hint="eastAsia" w:ascii="宋体" w:hAnsi="宋体" w:cs="微软雅黑"/>
          <w:kern w:val="0"/>
          <w:szCs w:val="21"/>
          <w:lang w:val="ru-RU"/>
        </w:rPr>
        <w:t>（</w:t>
      </w:r>
      <w:r>
        <w:rPr>
          <w:rFonts w:hint="eastAsia" w:ascii="宋体" w:hAnsi="宋体" w:cs="微软雅黑"/>
          <w:kern w:val="0"/>
          <w:szCs w:val="21"/>
          <w:lang w:val="en-US" w:eastAsia="zh-CN"/>
        </w:rPr>
        <w:t>7</w:t>
      </w:r>
      <w:r>
        <w:rPr>
          <w:rFonts w:hint="eastAsia" w:ascii="宋体" w:hAnsi="宋体" w:cs="微软雅黑"/>
          <w:kern w:val="0"/>
          <w:szCs w:val="21"/>
          <w:lang w:val="ru-RU"/>
        </w:rPr>
        <w:t>）</w:t>
      </w:r>
      <w:r>
        <w:rPr>
          <w:rFonts w:hint="eastAsia" w:ascii="宋体" w:hAnsi="宋体" w:cs="微软雅黑"/>
          <w:kern w:val="0"/>
          <w:sz w:val="18"/>
          <w:szCs w:val="18"/>
          <w:lang w:val="ru-RU" w:eastAsia="zh-CN"/>
        </w:rPr>
        <w:t>桌管系统</w:t>
      </w:r>
    </w:p>
    <w:tbl>
      <w:tblPr>
        <w:tblStyle w:val="5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ascii="宋体" w:hAnsi="宋体"/>
                <w:b/>
                <w:bCs/>
              </w:rPr>
            </w:pPr>
            <w:r>
              <w:rPr>
                <w:rFonts w:hint="eastAsia" w:ascii="宋体" w:hAnsi="宋体"/>
                <w:b/>
                <w:bCs/>
              </w:rPr>
              <w:t>序号</w:t>
            </w:r>
          </w:p>
        </w:tc>
        <w:tc>
          <w:tcPr>
            <w:tcW w:w="1134" w:type="dxa"/>
            <w:vAlign w:val="center"/>
          </w:tcPr>
          <w:p>
            <w:pPr>
              <w:jc w:val="center"/>
              <w:rPr>
                <w:rFonts w:ascii="宋体" w:hAnsi="宋体"/>
                <w:b/>
                <w:bCs/>
              </w:rPr>
            </w:pPr>
            <w:r>
              <w:rPr>
                <w:rFonts w:hint="eastAsia" w:ascii="宋体" w:hAnsi="宋体"/>
                <w:b/>
                <w:bCs/>
              </w:rPr>
              <w:t>功能项</w:t>
            </w:r>
          </w:p>
        </w:tc>
        <w:tc>
          <w:tcPr>
            <w:tcW w:w="6458" w:type="dxa"/>
            <w:vAlign w:val="center"/>
          </w:tcPr>
          <w:p>
            <w:pPr>
              <w:jc w:val="center"/>
              <w:rPr>
                <w:rFonts w:ascii="宋体" w:hAnsi="宋体"/>
                <w:b/>
                <w:bCs/>
              </w:rPr>
            </w:pPr>
            <w:r>
              <w:rPr>
                <w:rFonts w:hint="eastAsia" w:ascii="宋体" w:hAnsi="宋体"/>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pPr>
            <w:r>
              <w:rPr>
                <w:rFonts w:hint="eastAsia"/>
              </w:rPr>
              <w:t>1</w:t>
            </w:r>
          </w:p>
        </w:tc>
        <w:tc>
          <w:tcPr>
            <w:tcW w:w="1134" w:type="dxa"/>
            <w:vAlign w:val="center"/>
          </w:tcPr>
          <w:p>
            <w:pPr>
              <w:jc w:val="center"/>
              <w:rPr>
                <w:rFonts w:ascii="宋体" w:hAnsi="宋体"/>
                <w:sz w:val="18"/>
                <w:szCs w:val="18"/>
              </w:rPr>
            </w:pPr>
            <w:r>
              <w:rPr>
                <w:rFonts w:hint="eastAsia" w:ascii="宋体" w:hAnsi="宋体"/>
                <w:sz w:val="18"/>
                <w:szCs w:val="18"/>
                <w:lang w:val="en-US" w:eastAsia="zh-CN"/>
              </w:rPr>
              <w:t>授权</w:t>
            </w:r>
          </w:p>
        </w:tc>
        <w:tc>
          <w:tcPr>
            <w:tcW w:w="6458" w:type="dxa"/>
            <w:vAlign w:val="center"/>
          </w:tcPr>
          <w:p>
            <w:pPr>
              <w:adjustRightInd w:val="0"/>
              <w:snapToGrid w:val="0"/>
              <w:spacing w:before="120" w:beforeLines="50" w:after="120" w:afterLines="50"/>
              <w:jc w:val="left"/>
              <w:rPr>
                <w:rFonts w:ascii="宋体" w:hAnsi="宋体"/>
                <w:sz w:val="18"/>
                <w:szCs w:val="18"/>
              </w:rPr>
            </w:pPr>
            <w:r>
              <w:rPr>
                <w:rFonts w:hint="eastAsia" w:ascii="宋体" w:hAnsi="宋体"/>
                <w:sz w:val="18"/>
                <w:szCs w:val="18"/>
                <w:lang w:val="en-US" w:eastAsia="zh-CN"/>
              </w:rPr>
              <w:t>支持不同院区策略级联管理功能，上级管理服务器可强制定制策略并下发给下级管理服务器；下级管理服务器的报警和统计信息级联上报，同时支持上级直接登录下级管理服务器，以进行详细数据查询，要求400+终端,含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3" w:hRule="atLeast"/>
          <w:jc w:val="center"/>
        </w:trPr>
        <w:tc>
          <w:tcPr>
            <w:tcW w:w="704" w:type="dxa"/>
            <w:vAlign w:val="center"/>
          </w:tcPr>
          <w:p>
            <w:pPr>
              <w:jc w:val="center"/>
              <w:rPr>
                <w:rFonts w:hint="eastAsia" w:eastAsia="宋体"/>
                <w:lang w:val="en-US" w:eastAsia="zh-CN"/>
              </w:rPr>
            </w:pPr>
            <w:r>
              <w:rPr>
                <w:rFonts w:hint="eastAsia"/>
                <w:lang w:val="en-US" w:eastAsia="zh-CN"/>
              </w:rPr>
              <w:t>2</w:t>
            </w:r>
          </w:p>
        </w:tc>
        <w:tc>
          <w:tcPr>
            <w:tcW w:w="1134" w:type="dxa"/>
            <w:vAlign w:val="center"/>
          </w:tcPr>
          <w:p>
            <w:pPr>
              <w:jc w:val="center"/>
              <w:rPr>
                <w:rFonts w:ascii="宋体" w:hAnsi="宋体"/>
                <w:sz w:val="18"/>
                <w:szCs w:val="18"/>
              </w:rPr>
            </w:pPr>
            <w:r>
              <w:rPr>
                <w:rFonts w:hint="eastAsia" w:ascii="宋体" w:hAnsi="宋体"/>
                <w:kern w:val="0"/>
                <w:sz w:val="18"/>
                <w:szCs w:val="18"/>
                <w:lang w:val="en-US" w:eastAsia="zh-CN"/>
              </w:rPr>
              <w:t>功能要求</w:t>
            </w:r>
          </w:p>
        </w:tc>
        <w:tc>
          <w:tcPr>
            <w:tcW w:w="6458" w:type="dxa"/>
            <w:vAlign w:val="center"/>
          </w:tcPr>
          <w:p>
            <w:pPr>
              <w:adjustRightInd w:val="0"/>
              <w:snapToGrid w:val="0"/>
              <w:spacing w:before="120" w:beforeLines="50" w:after="120" w:afterLines="50"/>
              <w:jc w:val="left"/>
              <w:rPr>
                <w:rFonts w:ascii="宋体" w:hAnsi="宋体"/>
                <w:sz w:val="18"/>
                <w:szCs w:val="18"/>
              </w:rPr>
            </w:pPr>
            <w:r>
              <w:rPr>
                <w:rFonts w:hint="eastAsia" w:ascii="宋体" w:hAnsi="宋体"/>
                <w:sz w:val="18"/>
                <w:szCs w:val="18"/>
                <w:lang w:val="en-US" w:eastAsia="zh-CN"/>
              </w:rPr>
              <w:t>★策略漫游功能：当计算机从当前管理器服务器管理区域变换至其它管理器的管理区域后，直接接受该区域管理服务器的接管，并自动获得和执行新管理服务器理的管理策略；</w:t>
            </w:r>
            <w:r>
              <w:rPr>
                <w:rFonts w:hint="eastAsia" w:ascii="宋体" w:hAnsi="宋体"/>
                <w:sz w:val="18"/>
                <w:szCs w:val="18"/>
                <w:lang w:val="en-US" w:eastAsia="zh-CN"/>
              </w:rPr>
              <w:br w:type="textWrapping"/>
            </w:r>
            <w:r>
              <w:rPr>
                <w:rFonts w:hint="eastAsia" w:ascii="宋体" w:hAnsi="宋体"/>
                <w:sz w:val="18"/>
                <w:szCs w:val="18"/>
                <w:lang w:val="en-US" w:eastAsia="zh-CN"/>
              </w:rPr>
              <w:t>产品拥有自主研发的补丁自动分发功能，不依赖于第三方产品实现，后期支持各国产化操作系统；</w:t>
            </w:r>
            <w:r>
              <w:rPr>
                <w:rFonts w:hint="eastAsia" w:ascii="宋体" w:hAnsi="宋体"/>
                <w:sz w:val="18"/>
                <w:szCs w:val="18"/>
                <w:lang w:val="en-US" w:eastAsia="zh-CN"/>
              </w:rPr>
              <w:br w:type="textWrapping"/>
            </w:r>
            <w:r>
              <w:rPr>
                <w:rFonts w:hint="eastAsia" w:ascii="宋体" w:hAnsi="宋体"/>
                <w:sz w:val="18"/>
                <w:szCs w:val="18"/>
                <w:lang w:val="en-US" w:eastAsia="zh-CN"/>
              </w:rPr>
              <w:t>★具备补丁内网自动测试功能，即首先分发部分补丁至部分设备，如无问题反馈，待达到设定时间后自动分发至全部设备；对于长期不打补丁的客户端，要求阻止其接入内网的行为；对新接入网络的计算机要求立即安装补丁，否则阻断其入网；</w:t>
            </w:r>
            <w:r>
              <w:rPr>
                <w:rFonts w:hint="eastAsia" w:ascii="宋体" w:hAnsi="宋体"/>
                <w:sz w:val="18"/>
                <w:szCs w:val="18"/>
                <w:lang w:val="en-US" w:eastAsia="zh-CN"/>
              </w:rPr>
              <w:br w:type="textWrapping"/>
            </w:r>
            <w:r>
              <w:rPr>
                <w:rFonts w:hint="eastAsia" w:ascii="宋体" w:hAnsi="宋体"/>
                <w:sz w:val="18"/>
                <w:szCs w:val="18"/>
                <w:lang w:val="en-US" w:eastAsia="zh-CN"/>
              </w:rPr>
              <w:t>支持对移动存储设备接入管理控制，定义USB标识，必须有专门U盘制作工具对内部U盘进行加密、分区制作管理，根据策略禁止非法USB存储，支持通过移动存储设备认证方式控制本单位与外来移动存储设备的接入；</w:t>
            </w:r>
            <w:r>
              <w:rPr>
                <w:rFonts w:hint="eastAsia" w:ascii="宋体" w:hAnsi="宋体"/>
                <w:sz w:val="18"/>
                <w:szCs w:val="18"/>
                <w:lang w:val="en-US" w:eastAsia="zh-CN"/>
              </w:rPr>
              <w:br w:type="textWrapping"/>
            </w:r>
            <w:r>
              <w:rPr>
                <w:rFonts w:hint="eastAsia" w:ascii="宋体" w:hAnsi="宋体"/>
                <w:sz w:val="18"/>
                <w:szCs w:val="18"/>
                <w:lang w:val="en-US" w:eastAsia="zh-CN"/>
              </w:rPr>
              <w:t>★必须能够对USB接口中的：音频类、CDC控制类、人机接口类（HID）、物理类、图像类、打印机类、大数据存储类、集线器类、CDC数据类、智能卡类、安全类、诊断设备类、无线控制类、特定应用类及厂商自定义设备等类型的接口进行独立管控（提供截图证明,加盖厂商公章）；</w:t>
            </w:r>
            <w:r>
              <w:rPr>
                <w:rFonts w:hint="eastAsia" w:ascii="宋体" w:hAnsi="宋体"/>
                <w:sz w:val="18"/>
                <w:szCs w:val="18"/>
                <w:lang w:val="en-US" w:eastAsia="zh-CN"/>
              </w:rPr>
              <w:br w:type="textWrapping"/>
            </w:r>
            <w:r>
              <w:rPr>
                <w:rFonts w:hint="eastAsia" w:ascii="宋体" w:hAnsi="宋体"/>
                <w:sz w:val="18"/>
                <w:szCs w:val="18"/>
                <w:lang w:val="en-US" w:eastAsia="zh-CN"/>
              </w:rPr>
              <w:t>杀毒系统管理：能够识别具有公安部颁发销售许可证的全部杀毒软件，并监控这些防病毒软件在客户端的安装情况、实时运行情况，对未运行杀毒软件的计算机进行如告警、断网处理；</w:t>
            </w:r>
            <w:r>
              <w:rPr>
                <w:rFonts w:hint="eastAsia" w:ascii="宋体" w:hAnsi="宋体"/>
                <w:sz w:val="18"/>
                <w:szCs w:val="18"/>
                <w:lang w:val="en-US" w:eastAsia="zh-CN"/>
              </w:rPr>
              <w:br w:type="textWrapping"/>
            </w:r>
            <w:r>
              <w:rPr>
                <w:rFonts w:hint="eastAsia" w:ascii="宋体" w:hAnsi="宋体"/>
                <w:sz w:val="18"/>
                <w:szCs w:val="18"/>
                <w:lang w:val="en-US" w:eastAsia="zh-CN"/>
              </w:rPr>
              <w:t>系统支持对受控主机的操作系统、软件和共享等目录中的文件的保护功能，设定访问、删除、修改权限；系统支持对设定目录文件的操作审计，包括文件创建、打印、读写、复制、改名、删除、移动等的记录，同时将信息上报管理信息库供查询；</w:t>
            </w:r>
            <w:r>
              <w:rPr>
                <w:rFonts w:hint="eastAsia" w:ascii="宋体" w:hAnsi="宋体"/>
                <w:sz w:val="18"/>
                <w:szCs w:val="18"/>
                <w:lang w:val="en-US" w:eastAsia="zh-CN"/>
              </w:rPr>
              <w:br w:type="textWrapping"/>
            </w:r>
            <w:r>
              <w:rPr>
                <w:rFonts w:hint="eastAsia" w:ascii="宋体" w:hAnsi="宋体"/>
                <w:sz w:val="18"/>
                <w:szCs w:val="18"/>
                <w:lang w:val="en-US" w:eastAsia="zh-CN"/>
              </w:rPr>
              <w:t>支持桌面消息通知并回馈，向客户端发送请求重新注册、客户端代理程序升级等消息；能够查询消息回馈情况，了解消息通知接收效果；</w:t>
            </w:r>
            <w:r>
              <w:rPr>
                <w:rFonts w:hint="eastAsia" w:ascii="宋体" w:hAnsi="宋体"/>
                <w:sz w:val="18"/>
                <w:szCs w:val="18"/>
                <w:lang w:val="en-US" w:eastAsia="zh-CN"/>
              </w:rPr>
              <w:br w:type="textWrapping"/>
            </w:r>
            <w:r>
              <w:rPr>
                <w:rFonts w:hint="eastAsia" w:ascii="宋体" w:hAnsi="宋体"/>
                <w:sz w:val="18"/>
                <w:szCs w:val="18"/>
                <w:lang w:val="en-US" w:eastAsia="zh-CN"/>
              </w:rPr>
              <w:t>支持违规外联管理，防止终端以有线、无线、蓝牙、红外等任何方式连接互联网；</w:t>
            </w:r>
            <w:r>
              <w:rPr>
                <w:rFonts w:hint="eastAsia" w:ascii="宋体" w:hAnsi="宋体"/>
                <w:sz w:val="18"/>
                <w:szCs w:val="18"/>
                <w:lang w:val="en-US" w:eastAsia="zh-CN"/>
              </w:rPr>
              <w:br w:type="textWrapping"/>
            </w:r>
            <w:r>
              <w:rPr>
                <w:rFonts w:hint="eastAsia" w:ascii="宋体" w:hAnsi="宋体"/>
                <w:sz w:val="18"/>
                <w:szCs w:val="18"/>
                <w:lang w:val="en-US" w:eastAsia="zh-CN"/>
              </w:rPr>
              <w:t>★系统提供安全策略制定功能，根据终端安全防护需要提供安全策略（全局策略、本地策略、备份策略）；</w:t>
            </w:r>
            <w:r>
              <w:rPr>
                <w:rFonts w:hint="eastAsia" w:ascii="宋体" w:hAnsi="宋体"/>
                <w:sz w:val="18"/>
                <w:szCs w:val="18"/>
                <w:lang w:val="en-US" w:eastAsia="zh-CN"/>
              </w:rPr>
              <w:br w:type="textWrapping"/>
            </w:r>
            <w:r>
              <w:rPr>
                <w:rFonts w:hint="eastAsia" w:ascii="宋体" w:hAnsi="宋体"/>
                <w:sz w:val="18"/>
                <w:szCs w:val="18"/>
                <w:lang w:val="en-US" w:eastAsia="zh-CN"/>
              </w:rPr>
              <w:t>★针对绿色免安装软件，要求能够识别软件的产品名称和源文件名，采用进程指纹、数字签名等特征进行识别和管理，即使进程名称发生改变也能进行管理和控制。对于违规进程采用：不处理、尽提示、断开网络、关机等手段进行管控；</w:t>
            </w:r>
            <w:r>
              <w:rPr>
                <w:rFonts w:hint="eastAsia" w:ascii="宋体" w:hAnsi="宋体"/>
                <w:sz w:val="18"/>
                <w:szCs w:val="18"/>
                <w:lang w:val="en-US" w:eastAsia="zh-CN"/>
              </w:rPr>
              <w:br w:type="textWrapping"/>
            </w:r>
            <w:r>
              <w:rPr>
                <w:rFonts w:hint="eastAsia" w:ascii="宋体" w:hAnsi="宋体"/>
                <w:sz w:val="18"/>
                <w:szCs w:val="18"/>
                <w:lang w:val="en-US" w:eastAsia="zh-CN"/>
              </w:rPr>
              <w:t>★远程协助。在受管设备用户授权后，通过管理中心远程控制受管设备，完成本地用户所能执行的任何操作，包括屏幕查看、终端事件查看、运行进程查看、终端运行信息资源 查看、当前开放端口查看、安装软件、漏打补丁查看、终端访问审计、终端网络配置修改、关闭终端等。</w:t>
            </w:r>
            <w:r>
              <w:rPr>
                <w:rFonts w:hint="eastAsia" w:ascii="宋体" w:hAnsi="宋体"/>
                <w:sz w:val="18"/>
                <w:szCs w:val="18"/>
                <w:lang w:val="en-US" w:eastAsia="zh-CN"/>
              </w:rPr>
              <w:br w:type="textWrapping"/>
            </w:r>
            <w:r>
              <w:rPr>
                <w:rFonts w:hint="eastAsia" w:ascii="宋体" w:hAnsi="宋体"/>
                <w:sz w:val="18"/>
                <w:szCs w:val="18"/>
                <w:lang w:val="en-US" w:eastAsia="zh-CN"/>
              </w:rPr>
              <w:t>客户端具有本机软硬件资产统计功能、卸载功能 ；</w:t>
            </w:r>
            <w:r>
              <w:rPr>
                <w:rFonts w:hint="eastAsia" w:ascii="宋体" w:hAnsi="宋体"/>
                <w:sz w:val="18"/>
                <w:szCs w:val="18"/>
                <w:lang w:val="en-US" w:eastAsia="zh-CN"/>
              </w:rPr>
              <w:br w:type="textWrapping"/>
            </w:r>
            <w:r>
              <w:rPr>
                <w:rFonts w:hint="eastAsia" w:ascii="宋体" w:hAnsi="宋体"/>
                <w:sz w:val="18"/>
                <w:szCs w:val="18"/>
                <w:lang w:val="en-US" w:eastAsia="zh-CN"/>
              </w:rPr>
              <w:t>支持对客户端进行系统安全性审计，包括注册表审计：审计注册表键或者键值是否符合某一条件，对不符合审计要求的键值进行添加或删除；用户密码审计：审计系统用户、网络共享、屏幕保护等密码是否符合规范；用户权限审计：监控系统用户及用户组增加、减少的变化，支持桌面录屏、截屏等审计形式；</w:t>
            </w:r>
            <w:r>
              <w:rPr>
                <w:rFonts w:hint="eastAsia" w:ascii="宋体" w:hAnsi="宋体"/>
                <w:sz w:val="18"/>
                <w:szCs w:val="18"/>
                <w:lang w:val="en-US" w:eastAsia="zh-CN"/>
              </w:rPr>
              <w:br w:type="textWrapping"/>
            </w:r>
            <w:r>
              <w:rPr>
                <w:rFonts w:hint="eastAsia" w:ascii="宋体" w:hAnsi="宋体"/>
                <w:sz w:val="18"/>
                <w:szCs w:val="18"/>
                <w:lang w:val="en-US" w:eastAsia="zh-CN"/>
              </w:rPr>
              <w:t>厂商资质要求: ★国家信息安全漏洞库技术支撑单位证书三级及以上；</w:t>
            </w:r>
            <w:r>
              <w:rPr>
                <w:rFonts w:hint="eastAsia" w:ascii="宋体" w:hAnsi="宋体"/>
                <w:sz w:val="18"/>
                <w:szCs w:val="18"/>
                <w:lang w:val="en-US" w:eastAsia="zh-CN"/>
              </w:rPr>
              <w:br w:type="textWrapping"/>
            </w:r>
            <w:r>
              <w:rPr>
                <w:rFonts w:hint="eastAsia" w:ascii="宋体" w:hAnsi="宋体"/>
                <w:sz w:val="18"/>
                <w:szCs w:val="18"/>
                <w:lang w:val="en-US" w:eastAsia="zh-CN"/>
              </w:rPr>
              <w:t>★信息安全等级保护安全建设服务机构能力评估合格证书；</w:t>
            </w:r>
            <w:r>
              <w:rPr>
                <w:rFonts w:hint="eastAsia" w:ascii="宋体" w:hAnsi="宋体"/>
                <w:sz w:val="18"/>
                <w:szCs w:val="18"/>
                <w:lang w:val="en-US" w:eastAsia="zh-CN"/>
              </w:rPr>
              <w:br w:type="textWrapping"/>
            </w:r>
            <w:r>
              <w:rPr>
                <w:rFonts w:hint="eastAsia" w:ascii="宋体" w:hAnsi="宋体"/>
                <w:sz w:val="18"/>
                <w:szCs w:val="18"/>
                <w:lang w:val="en-US" w:eastAsia="zh-CN"/>
              </w:rPr>
              <w:t>★厂商具有CMMI3级或以上认证证书；</w:t>
            </w:r>
            <w:r>
              <w:rPr>
                <w:rFonts w:hint="eastAsia" w:ascii="宋体" w:hAnsi="宋体"/>
                <w:sz w:val="18"/>
                <w:szCs w:val="18"/>
                <w:lang w:val="en-US" w:eastAsia="zh-CN"/>
              </w:rPr>
              <w:br w:type="textWrapping"/>
            </w:r>
            <w:r>
              <w:rPr>
                <w:rFonts w:hint="eastAsia" w:ascii="宋体" w:hAnsi="宋体"/>
                <w:sz w:val="18"/>
                <w:szCs w:val="18"/>
                <w:lang w:val="en-US" w:eastAsia="zh-CN"/>
              </w:rPr>
              <w:t>★为体现技术服务实力，须同时具有国家信息安全测评信息安全服务资质安全开发类一级证书和国家信息安全测评信息安全服务资质安全工程类一级证书或以上证书；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704" w:type="dxa"/>
            <w:vAlign w:val="center"/>
          </w:tcPr>
          <w:p>
            <w:pPr>
              <w:jc w:val="center"/>
              <w:rPr>
                <w:rFonts w:hint="eastAsia"/>
                <w:lang w:val="en-US" w:eastAsia="zh-CN"/>
              </w:rPr>
            </w:pPr>
            <w:r>
              <w:rPr>
                <w:rFonts w:hint="eastAsia"/>
                <w:lang w:val="en-US" w:eastAsia="zh-CN"/>
              </w:rPr>
              <w:t>3</w:t>
            </w:r>
          </w:p>
        </w:tc>
        <w:tc>
          <w:tcPr>
            <w:tcW w:w="1134" w:type="dxa"/>
            <w:vAlign w:val="center"/>
          </w:tcPr>
          <w:p>
            <w:pPr>
              <w:jc w:val="center"/>
              <w:rPr>
                <w:rFonts w:hint="eastAsia" w:ascii="宋体" w:hAnsi="宋体"/>
                <w:kern w:val="0"/>
                <w:sz w:val="18"/>
                <w:szCs w:val="18"/>
                <w:lang w:val="en-US" w:eastAsia="zh-CN"/>
              </w:rPr>
            </w:pPr>
            <w:r>
              <w:rPr>
                <w:rFonts w:hint="eastAsia" w:ascii="宋体" w:hAnsi="宋体"/>
                <w:kern w:val="0"/>
                <w:sz w:val="18"/>
                <w:szCs w:val="18"/>
                <w:lang w:val="en-US" w:eastAsia="zh-CN"/>
              </w:rPr>
              <w:t>售后服务</w:t>
            </w:r>
          </w:p>
        </w:tc>
        <w:tc>
          <w:tcPr>
            <w:tcW w:w="6458" w:type="dxa"/>
            <w:vAlign w:val="center"/>
          </w:tcPr>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eastAsia="宋体" w:cs="宋体"/>
                <w:i w:val="0"/>
                <w:iCs w:val="0"/>
                <w:color w:val="000000"/>
                <w:kern w:val="0"/>
                <w:sz w:val="18"/>
                <w:szCs w:val="18"/>
                <w:u w:val="none"/>
                <w:lang w:val="en-US" w:eastAsia="zh-CN" w:bidi="ar"/>
              </w:rPr>
              <w:t>提供三年原厂免费服务</w:t>
            </w:r>
          </w:p>
        </w:tc>
      </w:tr>
    </w:tbl>
    <w:p>
      <w:pPr>
        <w:spacing w:line="360" w:lineRule="auto"/>
        <w:rPr>
          <w:rFonts w:hint="eastAsia" w:ascii="宋体" w:hAnsi="宋体" w:cs="微软雅黑"/>
          <w:kern w:val="0"/>
          <w:szCs w:val="21"/>
          <w:lang w:val="ru-RU"/>
        </w:rPr>
      </w:pPr>
    </w:p>
    <w:p>
      <w:pPr>
        <w:spacing w:line="360" w:lineRule="auto"/>
        <w:rPr>
          <w:rFonts w:ascii="宋体" w:hAnsi="宋体" w:cs="微软雅黑"/>
          <w:kern w:val="0"/>
          <w:szCs w:val="21"/>
          <w:lang w:val="ru-RU"/>
        </w:rPr>
      </w:pPr>
      <w:r>
        <w:rPr>
          <w:rFonts w:hint="eastAsia" w:ascii="宋体" w:hAnsi="宋体" w:cs="微软雅黑"/>
          <w:kern w:val="0"/>
          <w:szCs w:val="21"/>
          <w:lang w:val="ru-RU" w:eastAsia="zh-CN"/>
        </w:rPr>
        <w:t>（</w:t>
      </w:r>
      <w:r>
        <w:rPr>
          <w:rFonts w:hint="eastAsia" w:ascii="宋体" w:hAnsi="宋体" w:cs="微软雅黑"/>
          <w:kern w:val="0"/>
          <w:szCs w:val="21"/>
          <w:lang w:val="en-US" w:eastAsia="zh-CN"/>
        </w:rPr>
        <w:t>8</w:t>
      </w:r>
      <w:r>
        <w:rPr>
          <w:rFonts w:hint="eastAsia" w:ascii="宋体" w:hAnsi="宋体" w:cs="微软雅黑"/>
          <w:kern w:val="0"/>
          <w:szCs w:val="21"/>
          <w:lang w:val="ru-RU" w:eastAsia="zh-CN"/>
        </w:rPr>
        <w:t>）</w:t>
      </w:r>
      <w:r>
        <w:rPr>
          <w:rFonts w:hint="eastAsia" w:ascii="宋体" w:hAnsi="宋体" w:cs="微软雅黑"/>
          <w:kern w:val="0"/>
          <w:sz w:val="18"/>
          <w:szCs w:val="18"/>
          <w:lang w:val="ru-RU"/>
        </w:rPr>
        <w:t>数据库审计系统技术要求</w:t>
      </w:r>
    </w:p>
    <w:tbl>
      <w:tblPr>
        <w:tblStyle w:val="5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704" w:type="dxa"/>
            <w:vAlign w:val="center"/>
          </w:tcPr>
          <w:p>
            <w:pPr>
              <w:jc w:val="center"/>
              <w:rPr>
                <w:rFonts w:ascii="宋体" w:hAnsi="宋体"/>
                <w:b/>
                <w:bCs/>
              </w:rPr>
            </w:pPr>
            <w:r>
              <w:rPr>
                <w:rFonts w:hint="eastAsia" w:ascii="宋体" w:hAnsi="宋体"/>
                <w:b/>
                <w:bCs/>
              </w:rPr>
              <w:t>序号</w:t>
            </w:r>
          </w:p>
        </w:tc>
        <w:tc>
          <w:tcPr>
            <w:tcW w:w="1134" w:type="dxa"/>
            <w:vAlign w:val="center"/>
          </w:tcPr>
          <w:p>
            <w:pPr>
              <w:jc w:val="center"/>
              <w:rPr>
                <w:rFonts w:ascii="宋体" w:hAnsi="宋体"/>
                <w:b/>
                <w:bCs/>
              </w:rPr>
            </w:pPr>
            <w:r>
              <w:rPr>
                <w:rFonts w:hint="eastAsia" w:ascii="宋体" w:hAnsi="宋体"/>
                <w:b/>
                <w:bCs/>
              </w:rPr>
              <w:t>功能项</w:t>
            </w:r>
          </w:p>
        </w:tc>
        <w:tc>
          <w:tcPr>
            <w:tcW w:w="6458" w:type="dxa"/>
            <w:vAlign w:val="center"/>
          </w:tcPr>
          <w:p>
            <w:pPr>
              <w:jc w:val="center"/>
              <w:rPr>
                <w:rFonts w:ascii="宋体" w:hAnsi="宋体"/>
                <w:b/>
                <w:bCs/>
              </w:rPr>
            </w:pPr>
            <w:r>
              <w:rPr>
                <w:rFonts w:hint="eastAsia" w:ascii="宋体" w:hAnsi="宋体"/>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pPr>
            <w:r>
              <w:rPr>
                <w:rFonts w:hint="eastAsia"/>
              </w:rPr>
              <w:t>1</w:t>
            </w:r>
          </w:p>
        </w:tc>
        <w:tc>
          <w:tcPr>
            <w:tcW w:w="1134"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硬件规格</w:t>
            </w:r>
          </w:p>
        </w:tc>
        <w:tc>
          <w:tcPr>
            <w:tcW w:w="6458"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双冗余电源，标配≥6个千兆电口。硬盘容量≥</w:t>
            </w:r>
            <w:r>
              <w:rPr>
                <w:rFonts w:ascii="宋体" w:hAnsi="宋体"/>
                <w:color w:val="FF0000"/>
                <w:kern w:val="0"/>
                <w:sz w:val="18"/>
                <w:szCs w:val="18"/>
              </w:rPr>
              <w:t>2T</w:t>
            </w:r>
            <w:r>
              <w:rPr>
                <w:rFonts w:hint="eastAsia" w:ascii="宋体" w:hAnsi="宋体"/>
                <w:kern w:val="0"/>
                <w:sz w:val="18"/>
                <w:szCs w:val="18"/>
              </w:rPr>
              <w:t>，授权不少于1</w:t>
            </w:r>
            <w:r>
              <w:rPr>
                <w:rFonts w:ascii="宋体" w:hAnsi="宋体"/>
                <w:kern w:val="0"/>
                <w:sz w:val="18"/>
                <w:szCs w:val="18"/>
              </w:rPr>
              <w:t>3</w:t>
            </w:r>
            <w:r>
              <w:rPr>
                <w:rFonts w:hint="eastAsia" w:ascii="宋体" w:hAnsi="宋体"/>
                <w:kern w:val="0"/>
                <w:sz w:val="18"/>
                <w:szCs w:val="18"/>
              </w:rPr>
              <w:t>个</w:t>
            </w:r>
            <w:r>
              <w:rPr>
                <w:rFonts w:ascii="宋体" w:hAnsi="宋体"/>
                <w:kern w:val="0"/>
                <w:sz w:val="18"/>
                <w:szCs w:val="18"/>
              </w:rPr>
              <w:t>DB</w:t>
            </w:r>
            <w:r>
              <w:rPr>
                <w:rFonts w:hint="eastAsia" w:ascii="宋体" w:hAnsi="宋体"/>
                <w:kern w:val="0"/>
                <w:sz w:val="18"/>
                <w:szCs w:val="18"/>
              </w:rPr>
              <w:t>服务数，提供三年原厂版本升级及硬件维保服务。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04" w:type="dxa"/>
            <w:vAlign w:val="center"/>
          </w:tcPr>
          <w:p>
            <w:pPr>
              <w:jc w:val="center"/>
            </w:pPr>
            <w:r>
              <w:rPr>
                <w:rFonts w:hint="eastAsia"/>
              </w:rPr>
              <w:t>2</w:t>
            </w:r>
          </w:p>
        </w:tc>
        <w:tc>
          <w:tcPr>
            <w:tcW w:w="1134"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性能要求</w:t>
            </w:r>
          </w:p>
        </w:tc>
        <w:tc>
          <w:tcPr>
            <w:tcW w:w="6458"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lang w:val="en-US" w:eastAsia="zh-CN"/>
              </w:rPr>
              <w:t>峰值处理能力不低于12000条语句/秒，日志存储能力不低于6亿条，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5" w:hRule="atLeast"/>
          <w:jc w:val="center"/>
        </w:trPr>
        <w:tc>
          <w:tcPr>
            <w:tcW w:w="704" w:type="dxa"/>
            <w:vAlign w:val="center"/>
          </w:tcPr>
          <w:p>
            <w:pPr>
              <w:jc w:val="center"/>
              <w:rPr>
                <w:rFonts w:hint="eastAsia" w:eastAsia="宋体"/>
                <w:lang w:val="en-US" w:eastAsia="zh-CN"/>
              </w:rPr>
            </w:pPr>
            <w:r>
              <w:rPr>
                <w:rFonts w:hint="eastAsia"/>
                <w:lang w:val="en-US" w:eastAsia="zh-CN"/>
              </w:rPr>
              <w:t>3</w:t>
            </w:r>
          </w:p>
        </w:tc>
        <w:tc>
          <w:tcPr>
            <w:tcW w:w="1134" w:type="dxa"/>
            <w:vAlign w:val="center"/>
          </w:tcPr>
          <w:p>
            <w:pPr>
              <w:adjustRightInd w:val="0"/>
              <w:snapToGrid w:val="0"/>
              <w:spacing w:before="120" w:beforeLines="50" w:after="120" w:afterLines="50"/>
              <w:jc w:val="center"/>
              <w:rPr>
                <w:rFonts w:ascii="宋体" w:hAnsi="宋体"/>
                <w:kern w:val="0"/>
                <w:sz w:val="18"/>
                <w:szCs w:val="18"/>
              </w:rPr>
            </w:pPr>
            <w:r>
              <w:rPr>
                <w:rFonts w:hint="eastAsia"/>
                <w:lang w:val="en-US" w:eastAsia="zh-CN"/>
              </w:rPr>
              <w:t>功能要求</w:t>
            </w:r>
          </w:p>
        </w:tc>
        <w:tc>
          <w:tcPr>
            <w:tcW w:w="6458"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lang w:val="en-US" w:eastAsia="zh-CN"/>
              </w:rPr>
              <w:t xml:space="preserve">★支持驱动过滤，在流量进入网卡之前对网络流量进行扫描，对无用的信息从网络层进行过滤；避免占用系统资源，系统性能最佳（网络驱动过滤,减少30%资源占用率），提供截图并厂家盖章证明； </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★性能有多级缓存机制，能够在突发流量超出性能设计指标的30%以内流量时，系统能够保证在2个小时内不漏审，提供设计说明并厂家盖章证明；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通过端口镜像（SPAN）或者分流器（TAP）模式旁路部署，无需改造网络、无需在服务器上安装插件、对服务器零干扰、不影响性能、无需服务器账号信息、无需重启服务器、不中断业务；</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★支持分布式部署方式，并支持数据库审计集中管理功能，可快速查看所有审计系统的状态、风险状态等，方便区域性管理及防护策略的落实。提供数据库审计分布式管理软件著作权证书并厂家盖章证明；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支持Agent引流，运行时CPU占用率低于3%，内存占用小于100M，程序文件小于2M；</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★支持的数据库：Oracle、SQL-Server、DB2、Informix、Sybase、MySQL、PostgreSQL、达梦、人大金仓、南大通用Gbase、神舟、HBase、IP21、Caché、MongoDB、Solr等。提供支持以上数据库功能截图并厂家盖章证明；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旁路阻断功能（非串联方式）不改变网络结构、不安装插件，设备异常不影响网络，阻断模式具备“严格模式”与“宽松模式”。宽松模式可对单一会话危险操作阻断，危险操作特征外的其他操作不影响；严格模式可对同类型危险操作持续阻断，源IP操作的所有请求直接阻断，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★支持Hadoop架构下的大数据库Hbase审计；支持solr全文检索数据库审计；支持HIVE、phoenix等操作工具的审计（要求提供功能效果截图并厂家盖章证明）；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★支持Hive-hwi、Hive-view、Hive-hue，能审计到Hadoop Hive sql创建数据库、建表、删除表、修改表结构、创建／删除视图、向数据表内加载文件、将查询结果插入到Hive表中、基本的查询等操作（要求提供功能效果截图并厂家盖章证明）；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★支持全文检索数据库solr的审计，能审计到solr的查询、插入行为的操作信息（要求提供功能效果截图并厂家盖章证明）；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★支持Hbase的JDBC、Native Java API等接口的调用审计（要求提供功能效果截图并厂家盖章证明）；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★支持基线学习和态势感知，从多维度对数据库安全进行整体分析展现，包括数据库威胁评估、高危操作分析、数据库攻击分析、陌生人闯入分析，提供截图并厂家盖章证明；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系统能自动发现网络中存在的数据库，并自动添加成保护对象进行审计，简化操作，避免用户因模糊记忆引起的配置故障；</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★对图形界面运维工具检索后再删除检索出的记录，能够审计到删除的具体记录内容，提供截图并厂家盖章证明；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支持B/S应用系统三层架构http应用审计，可提取包括应用系统的人员工号（账号）在内的“六元组”身份信息，精确定位到人，并可获取XML返回结果；支持框架：tomcat、apache、weblogic、jboss；</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支持带COM、COM+、DCOM组件的三层架构应用审计，可提取包括应用层工号（账号）之内的“六元组”身份信息，精确定位到人；</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审计策略支持18种以上分项响应条件；可支持数据库操作命令（包括select、create等14个命令）；语句长度、语句执行回应、语句执行时间、返回内容、返回行数、数据库名、数据库账户、服务器端口、客户端操作系统主机名、客户端操作系统用户名、客户端MAC、客户端IP、客户端端口、客户端进程名、会话ID、关键字、时间（含开始结束日期）等；</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★内置疑似SQL注入、跨站脚本攻击、数据库导库、字段猜测、代码更改、等近百种高危风险审计规则库，无需单独配置，直接调用（要求提供功能截图并厂家盖章证明）；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★支持操作语句系列的组合审计规则，可根据某一客体的操作行为序列，连续操作了设定的语句序列时进行规则审计告警，提供截图并厂家盖章证明；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★支持重复操作的统计审计规则，可根据在一定的时间内，重复某项操作达到设定的统计次数进行规则审计告警，提供截图并厂家盖章证明；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支持对HTTP、telent、snmp/pop3、NFS协议审计；</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支持全数据库检索，检索效率高达亿条数据秒级响应，快速定位相应的审计会话内容；</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可根据事件的时间范围、客户端IP、关键字、进程名、数据库账号、规则名、客户端端口号、返回内容等多种条件进行事件回放，回溯事件过程；</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自定义报表，客户可根据需求定义报表的统计内容，报表支持塞班斯（SOX）法案、等级保护标准要求生成多维度综合报告；支持按照源IP地址、客户端工具、帐号、告警数等源信息生成报表；支持按照数据库访问行为生成报表；可自定义条件生成报表；</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★对审计记录返回内容中的敏感数据能进行隐秘处理，防止二次泄露（要求提供功能截图并厂家盖章证明）；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管理员登陆支持静态口令认证，密码短信认证。支持密码的复杂性管理，支持限制登录时间、登录次数、锁定用户时间、超时退出时间、密码最短长度、密码最长长度、密码过期时间、密码过期状态；</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系统本身具备访问防火墙，对于系统的异常访问可对账号进行强制下线管理，能有效防范非法IP地址、防范暴力破解登录用户密码（能够对连续失败登陆进行自动锁定，锁定时间可设置）、设置系统黑白名单等安全功能；</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提供用户界面告警、Syslog告警、SNMP告警、邮件告警、短信告警五种方式；</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可提供审计策略和配置数据的导入导出功能，可提供风险审计记录的导入导出，支持根据保留天数和占用百分比自动清理，提供审计数据管理功能，能够实现对审计数据的自动备份、手动备份，支持增量、全量备份方式，备份数据可自动存储在指定的FTP服务器上；</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日志信息支持通过API接口或syslog、SNMP等协议发送到第三方日志管理平台统一管理；</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★所投产品具有《计算机信息系统安全专用产品销售许可证（增强型）》、《涉密信息系统产品检测证书》、《中国国家信息安全产品认证证书（增强型）》需提供相关证书复印件并厂家盖章；</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★所投产品具有《应用审计系统》、《面向多类型数据库的高性能审计系统》、《数据库安全审计系统》、《网络安全审计软件》计算机软件著作权登记证书，需提供相关证书复印件并厂家盖章；</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提供所投产品厂商过往同类项目业绩，并在投标文件中附有其合同加盖供应商红色公章的复印件（包含附件）；同类项目业绩是指合同中含有数据库审计系统审计功能支持Hadoop架构下的大数据库Hbase审计或支持Hive-hwi、Hive-view、Hive-hue或支持全文检索数据库solr的审计或支持Hbase的JDBC、Native Java API等接口的调用审计或支持CACHE非关系型数据库审计的业绩；合同原件备查；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textDirection w:val="lrTb"/>
            <w:vAlign w:val="center"/>
          </w:tcPr>
          <w:p>
            <w:pPr>
              <w:jc w:val="center"/>
              <w:rPr>
                <w:rFonts w:hint="eastAsia"/>
                <w:lang w:val="en-US" w:eastAsia="zh-CN"/>
              </w:rPr>
            </w:pPr>
            <w:r>
              <w:rPr>
                <w:rFonts w:hint="eastAsia"/>
                <w:lang w:val="en-US" w:eastAsia="zh-CN"/>
              </w:rPr>
              <w:t>3</w:t>
            </w:r>
          </w:p>
        </w:tc>
        <w:tc>
          <w:tcPr>
            <w:tcW w:w="1134" w:type="dxa"/>
            <w:textDirection w:val="lrTb"/>
            <w:vAlign w:val="center"/>
          </w:tcPr>
          <w:p>
            <w:pPr>
              <w:jc w:val="center"/>
              <w:rPr>
                <w:rFonts w:hint="eastAsia"/>
                <w:lang w:val="en-US" w:eastAsia="zh-CN"/>
              </w:rPr>
            </w:pPr>
            <w:r>
              <w:rPr>
                <w:rFonts w:hint="eastAsia" w:ascii="宋体" w:hAnsi="宋体"/>
                <w:kern w:val="0"/>
                <w:sz w:val="18"/>
                <w:szCs w:val="18"/>
                <w:lang w:val="en-US" w:eastAsia="zh-CN"/>
              </w:rPr>
              <w:t>售后服务</w:t>
            </w:r>
          </w:p>
        </w:tc>
        <w:tc>
          <w:tcPr>
            <w:tcW w:w="6458" w:type="dxa"/>
            <w:textDirection w:val="lrTb"/>
            <w:vAlign w:val="center"/>
          </w:tcPr>
          <w:p>
            <w:pPr>
              <w:adjustRightInd w:val="0"/>
              <w:snapToGrid w:val="0"/>
              <w:spacing w:before="120" w:beforeLines="50" w:after="120" w:afterLines="50"/>
              <w:jc w:val="left"/>
              <w:rPr>
                <w:rFonts w:hint="eastAsia" w:ascii="宋体" w:hAnsi="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提供三年原厂免费服务</w:t>
            </w:r>
          </w:p>
        </w:tc>
      </w:tr>
    </w:tbl>
    <w:p>
      <w:pPr>
        <w:spacing w:line="360" w:lineRule="auto"/>
        <w:rPr>
          <w:rFonts w:ascii="宋体" w:hAnsi="宋体" w:cs="微软雅黑"/>
          <w:kern w:val="0"/>
          <w:szCs w:val="21"/>
          <w:lang w:val="ru-RU"/>
        </w:rPr>
      </w:pPr>
      <w:r>
        <w:rPr>
          <w:rFonts w:hint="eastAsia" w:ascii="宋体" w:hAnsi="宋体" w:cs="微软雅黑"/>
          <w:kern w:val="0"/>
          <w:szCs w:val="21"/>
          <w:lang w:val="ru-RU"/>
        </w:rPr>
        <w:t>（</w:t>
      </w:r>
      <w:r>
        <w:rPr>
          <w:rFonts w:hint="eastAsia" w:ascii="宋体" w:hAnsi="宋体" w:cs="微软雅黑"/>
          <w:kern w:val="0"/>
          <w:szCs w:val="21"/>
          <w:lang w:val="en-US" w:eastAsia="zh-CN"/>
        </w:rPr>
        <w:t>9</w:t>
      </w:r>
      <w:r>
        <w:rPr>
          <w:rFonts w:hint="eastAsia" w:ascii="宋体" w:hAnsi="宋体" w:cs="微软雅黑"/>
          <w:kern w:val="0"/>
          <w:szCs w:val="21"/>
          <w:lang w:val="ru-RU"/>
        </w:rPr>
        <w:t>）数据备份软件</w:t>
      </w:r>
    </w:p>
    <w:tbl>
      <w:tblPr>
        <w:tblStyle w:val="5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ascii="宋体" w:hAnsi="宋体"/>
                <w:b/>
                <w:bCs/>
              </w:rPr>
            </w:pPr>
            <w:r>
              <w:rPr>
                <w:rFonts w:hint="eastAsia" w:ascii="宋体" w:hAnsi="宋体"/>
                <w:b/>
                <w:bCs/>
              </w:rPr>
              <w:t>序号</w:t>
            </w:r>
          </w:p>
        </w:tc>
        <w:tc>
          <w:tcPr>
            <w:tcW w:w="1134" w:type="dxa"/>
            <w:vAlign w:val="center"/>
          </w:tcPr>
          <w:p>
            <w:pPr>
              <w:jc w:val="center"/>
              <w:rPr>
                <w:rFonts w:ascii="宋体" w:hAnsi="宋体"/>
                <w:b/>
                <w:bCs/>
              </w:rPr>
            </w:pPr>
            <w:r>
              <w:rPr>
                <w:rFonts w:hint="eastAsia" w:ascii="宋体" w:hAnsi="宋体"/>
                <w:b/>
                <w:bCs/>
              </w:rPr>
              <w:t>功能项</w:t>
            </w:r>
          </w:p>
        </w:tc>
        <w:tc>
          <w:tcPr>
            <w:tcW w:w="6458" w:type="dxa"/>
            <w:vAlign w:val="center"/>
          </w:tcPr>
          <w:p>
            <w:pPr>
              <w:jc w:val="center"/>
              <w:rPr>
                <w:rFonts w:ascii="宋体" w:hAnsi="宋体"/>
                <w:b/>
                <w:bCs/>
              </w:rPr>
            </w:pPr>
            <w:r>
              <w:rPr>
                <w:rFonts w:hint="eastAsia" w:ascii="宋体" w:hAnsi="宋体"/>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pPr>
            <w:r>
              <w:rPr>
                <w:rFonts w:hint="eastAsia"/>
              </w:rPr>
              <w:t>1</w:t>
            </w:r>
          </w:p>
        </w:tc>
        <w:tc>
          <w:tcPr>
            <w:tcW w:w="1134" w:type="dxa"/>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主要功能</w:t>
            </w:r>
          </w:p>
        </w:tc>
        <w:tc>
          <w:tcPr>
            <w:tcW w:w="6458" w:type="dxa"/>
            <w:vAlign w:val="center"/>
          </w:tcPr>
          <w:p>
            <w:pPr>
              <w:adjustRightInd w:val="0"/>
              <w:snapToGrid w:val="0"/>
              <w:spacing w:before="120" w:beforeLines="50" w:after="120" w:afterLines="50"/>
              <w:jc w:val="left"/>
              <w:rPr>
                <w:rFonts w:ascii="宋体" w:hAnsi="宋体"/>
                <w:sz w:val="18"/>
                <w:szCs w:val="18"/>
              </w:rPr>
            </w:pPr>
            <w:r>
              <w:rPr>
                <w:rFonts w:hint="eastAsia" w:ascii="宋体" w:hAnsi="宋体"/>
                <w:sz w:val="18"/>
                <w:szCs w:val="18"/>
                <w:lang w:val="en-US" w:eastAsia="zh-CN"/>
              </w:rPr>
              <w:t>配置HIS、emr、pacs、lis核心业务系统备份许可（每个许可都包含文件和数据库的备份恢复、连续数据复制保护、lanfree备份功能）；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704" w:type="dxa"/>
            <w:vAlign w:val="center"/>
          </w:tcPr>
          <w:p>
            <w:pPr>
              <w:jc w:val="center"/>
              <w:rPr>
                <w:rFonts w:hint="eastAsia" w:eastAsia="宋体"/>
                <w:lang w:val="en-US" w:eastAsia="zh-CN"/>
              </w:rPr>
            </w:pPr>
            <w:r>
              <w:rPr>
                <w:rFonts w:hint="eastAsia"/>
                <w:lang w:val="en-US" w:eastAsia="zh-CN"/>
              </w:rPr>
              <w:t>2</w:t>
            </w:r>
          </w:p>
        </w:tc>
        <w:tc>
          <w:tcPr>
            <w:tcW w:w="1134" w:type="dxa"/>
            <w:vAlign w:val="center"/>
          </w:tcPr>
          <w:p>
            <w:pPr>
              <w:jc w:val="center"/>
              <w:rPr>
                <w:rFonts w:ascii="宋体" w:hAnsi="宋体"/>
                <w:sz w:val="18"/>
                <w:szCs w:val="18"/>
              </w:rPr>
            </w:pPr>
            <w:r>
              <w:rPr>
                <w:rFonts w:hint="eastAsia" w:ascii="宋体" w:hAnsi="宋体"/>
                <w:kern w:val="0"/>
                <w:sz w:val="18"/>
                <w:szCs w:val="18"/>
                <w:lang w:val="en-US" w:eastAsia="zh-CN"/>
              </w:rPr>
              <w:t>功能要求</w:t>
            </w:r>
          </w:p>
        </w:tc>
        <w:tc>
          <w:tcPr>
            <w:tcW w:w="6458" w:type="dxa"/>
            <w:vAlign w:val="center"/>
          </w:tcPr>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支持文件、Oracle数据库、邮件系统备份/恢复断点续备功能，自动从断点处重起续传，免人工干预；</w:t>
            </w:r>
          </w:p>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具有文件系统及相关应用连续数据复制保护，并能创建应用一致点快照，数据丢失少并确保应用一致性，满足用户备份的ROP/RTO要求；</w:t>
            </w:r>
          </w:p>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只传送在目标端没有的数据块，传输的数据量小，节省时间和网络带宽。能够在指定的时间点/时间段调度异地拷贝计划，时间控制灵活。能够选择部分数据复制，不是将所有的已备份数据全部复制。源拷贝和异地拷贝可以设置不同的保留时间。异地拷贝是原拷贝的副本，当原拷贝不能使用时可以用异地拷贝来恢复数据；</w:t>
            </w:r>
          </w:p>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按定义的策略对不经常使用的虚拟机自动关机，对一段时间不开机的虚机自动归档到二级存储，需要访问时可恢复归档虚拟机，以降低主存储成本及释放虚拟服务器资源；</w:t>
            </w:r>
          </w:p>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★软件提供防勒索病毒功能 ，阻止任何非法进程修改备份数据，避免备份数据被破坏导致的无法恢复，提供功能截图证明；</w:t>
            </w:r>
          </w:p>
          <w:p>
            <w:pPr>
              <w:adjustRightInd w:val="0"/>
              <w:snapToGrid w:val="0"/>
              <w:spacing w:before="120" w:beforeLines="50" w:after="120" w:afterLines="50"/>
              <w:jc w:val="left"/>
              <w:rPr>
                <w:rFonts w:ascii="宋体" w:hAnsi="宋体"/>
                <w:sz w:val="18"/>
                <w:szCs w:val="18"/>
              </w:rPr>
            </w:pPr>
            <w:r>
              <w:rPr>
                <w:rFonts w:hint="eastAsia" w:ascii="宋体" w:hAnsi="宋体"/>
                <w:sz w:val="18"/>
                <w:szCs w:val="18"/>
                <w:lang w:val="en-US" w:eastAsia="zh-CN"/>
              </w:rPr>
              <w:t>不需要恢复虚拟机备份数据，可直接运行备份虚拟机，并可选择同时进行后台恢复。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04" w:type="dxa"/>
            <w:textDirection w:val="lrTb"/>
            <w:vAlign w:val="center"/>
          </w:tcPr>
          <w:p>
            <w:pPr>
              <w:jc w:val="center"/>
              <w:rPr>
                <w:rFonts w:hint="eastAsia"/>
                <w:lang w:val="en-US" w:eastAsia="zh-CN"/>
              </w:rPr>
            </w:pPr>
            <w:r>
              <w:rPr>
                <w:rFonts w:hint="eastAsia"/>
                <w:lang w:val="en-US" w:eastAsia="zh-CN"/>
              </w:rPr>
              <w:t>3</w:t>
            </w:r>
          </w:p>
        </w:tc>
        <w:tc>
          <w:tcPr>
            <w:tcW w:w="1134" w:type="dxa"/>
            <w:textDirection w:val="lrTb"/>
            <w:vAlign w:val="center"/>
          </w:tcPr>
          <w:p>
            <w:pPr>
              <w:jc w:val="center"/>
              <w:rPr>
                <w:rFonts w:hint="eastAsia" w:ascii="宋体" w:hAnsi="宋体"/>
                <w:kern w:val="0"/>
                <w:sz w:val="18"/>
                <w:szCs w:val="18"/>
                <w:lang w:val="en-US" w:eastAsia="zh-CN"/>
              </w:rPr>
            </w:pPr>
            <w:r>
              <w:rPr>
                <w:rFonts w:hint="eastAsia" w:ascii="宋体" w:hAnsi="宋体"/>
                <w:kern w:val="0"/>
                <w:sz w:val="18"/>
                <w:szCs w:val="18"/>
                <w:lang w:val="en-US" w:eastAsia="zh-CN"/>
              </w:rPr>
              <w:t>售后服务</w:t>
            </w:r>
          </w:p>
        </w:tc>
        <w:tc>
          <w:tcPr>
            <w:tcW w:w="6458" w:type="dxa"/>
            <w:vAlign w:val="center"/>
          </w:tcPr>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提供三年原厂免费服务。</w:t>
            </w:r>
          </w:p>
        </w:tc>
      </w:tr>
    </w:tbl>
    <w:p>
      <w:pPr>
        <w:spacing w:line="360" w:lineRule="auto"/>
        <w:rPr>
          <w:rFonts w:ascii="宋体" w:hAnsi="宋体" w:cs="微软雅黑"/>
          <w:kern w:val="0"/>
          <w:szCs w:val="21"/>
          <w:lang w:val="ru-RU"/>
        </w:rPr>
      </w:pPr>
    </w:p>
    <w:p>
      <w:pPr>
        <w:spacing w:line="360" w:lineRule="auto"/>
        <w:rPr>
          <w:rFonts w:ascii="宋体" w:hAnsi="宋体" w:cs="微软雅黑"/>
          <w:kern w:val="0"/>
          <w:szCs w:val="21"/>
          <w:lang w:val="ru-RU"/>
        </w:rPr>
      </w:pPr>
    </w:p>
    <w:p>
      <w:pPr>
        <w:pStyle w:val="212"/>
        <w:spacing w:line="360" w:lineRule="auto"/>
        <w:jc w:val="left"/>
        <w:rPr>
          <w:rFonts w:ascii="宋体" w:hAnsi="宋体" w:cs="微软雅黑" w:eastAsiaTheme="minorEastAsia"/>
          <w:sz w:val="21"/>
          <w:szCs w:val="21"/>
          <w:lang w:val="en-US" w:eastAsia="zh-CN"/>
        </w:rPr>
      </w:pPr>
    </w:p>
    <w:p>
      <w:pPr>
        <w:pStyle w:val="2"/>
        <w:spacing w:before="0" w:after="0" w:line="360" w:lineRule="auto"/>
        <w:jc w:val="center"/>
        <w:rPr>
          <w:rFonts w:ascii="宋体" w:hAnsi="宋体"/>
          <w:sz w:val="32"/>
          <w:szCs w:val="32"/>
        </w:rPr>
      </w:pPr>
      <w:bookmarkStart w:id="504" w:name="_Toc179632806"/>
      <w:bookmarkStart w:id="505" w:name="_Toc246996354"/>
      <w:bookmarkStart w:id="506" w:name="_Toc247085872"/>
      <w:bookmarkStart w:id="507" w:name="_Toc246997097"/>
      <w:bookmarkStart w:id="508" w:name="_Toc321313711"/>
      <w:bookmarkStart w:id="509" w:name="_Toc73974141"/>
      <w:bookmarkStart w:id="510" w:name="_Toc144974855"/>
      <w:bookmarkStart w:id="511" w:name="_Toc152045786"/>
      <w:bookmarkStart w:id="512" w:name="_Toc152042575"/>
      <w:r>
        <w:rPr>
          <w:rFonts w:hint="eastAsia" w:ascii="宋体" w:hAnsi="宋体"/>
          <w:sz w:val="32"/>
          <w:szCs w:val="32"/>
        </w:rPr>
        <w:t>第五章  投标文件格式</w:t>
      </w:r>
      <w:bookmarkEnd w:id="504"/>
      <w:bookmarkEnd w:id="505"/>
      <w:bookmarkEnd w:id="506"/>
      <w:bookmarkEnd w:id="507"/>
      <w:bookmarkEnd w:id="508"/>
      <w:bookmarkEnd w:id="509"/>
      <w:bookmarkEnd w:id="510"/>
      <w:bookmarkEnd w:id="511"/>
      <w:bookmarkEnd w:id="512"/>
    </w:p>
    <w:p>
      <w:pPr>
        <w:spacing w:line="360" w:lineRule="auto"/>
        <w:jc w:val="center"/>
        <w:rPr>
          <w:rFonts w:ascii="宋体" w:hAnsi="宋体"/>
          <w:b/>
          <w:sz w:val="32"/>
          <w:szCs w:val="32"/>
        </w:rPr>
      </w:pPr>
    </w:p>
    <w:p>
      <w:pPr>
        <w:spacing w:line="360" w:lineRule="auto"/>
        <w:rPr>
          <w:rFonts w:ascii="宋体" w:hAnsi="宋体"/>
        </w:rPr>
      </w:pPr>
      <w:r>
        <w:rPr>
          <w:rFonts w:ascii="宋体" w:hAnsi="宋体"/>
        </w:rPr>
        <w:br w:type="page"/>
      </w:r>
    </w:p>
    <w:p>
      <w:pPr>
        <w:spacing w:line="360" w:lineRule="auto"/>
        <w:rPr>
          <w:rFonts w:ascii="宋体" w:hAnsi="宋体"/>
          <w:sz w:val="20"/>
          <w:szCs w:val="20"/>
        </w:rPr>
      </w:pPr>
    </w:p>
    <w:p>
      <w:pPr>
        <w:spacing w:line="360" w:lineRule="auto"/>
        <w:jc w:val="center"/>
        <w:rPr>
          <w:rFonts w:hint="eastAsia" w:ascii="宋体" w:hAnsi="宋体" w:eastAsia="宋体"/>
          <w:sz w:val="44"/>
          <w:szCs w:val="44"/>
          <w:u w:val="single"/>
          <w:lang w:eastAsia="zh-CN"/>
        </w:rPr>
      </w:pPr>
      <w:r>
        <w:rPr>
          <w:rFonts w:hint="eastAsia" w:ascii="宋体" w:hAnsi="宋体"/>
          <w:sz w:val="44"/>
          <w:szCs w:val="44"/>
          <w:u w:val="single"/>
          <w:lang w:eastAsia="zh-CN"/>
        </w:rPr>
        <w:t>柘城中医院有限公司</w:t>
      </w:r>
    </w:p>
    <w:p>
      <w:pPr>
        <w:spacing w:line="360" w:lineRule="auto"/>
        <w:jc w:val="center"/>
        <w:rPr>
          <w:rFonts w:ascii="宋体" w:hAnsi="宋体"/>
          <w:sz w:val="44"/>
          <w:szCs w:val="44"/>
        </w:rPr>
      </w:pPr>
      <w:r>
        <w:rPr>
          <w:rFonts w:hint="eastAsia" w:ascii="宋体" w:hAnsi="宋体"/>
          <w:sz w:val="44"/>
          <w:szCs w:val="44"/>
          <w:u w:val="single"/>
        </w:rPr>
        <w:t>信息系统安全等级保护（三级）建设项目</w:t>
      </w:r>
    </w:p>
    <w:p>
      <w:pPr>
        <w:spacing w:line="360" w:lineRule="auto"/>
        <w:jc w:val="center"/>
        <w:rPr>
          <w:rFonts w:ascii="宋体" w:hAnsi="宋体"/>
          <w:sz w:val="20"/>
          <w:szCs w:val="20"/>
        </w:rPr>
      </w:pPr>
    </w:p>
    <w:p>
      <w:pPr>
        <w:spacing w:line="360" w:lineRule="auto"/>
        <w:jc w:val="center"/>
        <w:rPr>
          <w:rFonts w:ascii="宋体" w:hAnsi="宋体"/>
          <w:sz w:val="20"/>
          <w:szCs w:val="20"/>
        </w:rPr>
      </w:pPr>
    </w:p>
    <w:p>
      <w:pPr>
        <w:spacing w:line="360" w:lineRule="auto"/>
        <w:jc w:val="center"/>
        <w:rPr>
          <w:rFonts w:ascii="宋体" w:hAnsi="宋体"/>
          <w:sz w:val="20"/>
          <w:szCs w:val="20"/>
        </w:rPr>
      </w:pPr>
    </w:p>
    <w:p>
      <w:pPr>
        <w:spacing w:line="360" w:lineRule="auto"/>
        <w:jc w:val="center"/>
        <w:rPr>
          <w:rFonts w:ascii="宋体" w:hAnsi="宋体"/>
          <w:sz w:val="20"/>
          <w:szCs w:val="20"/>
        </w:rPr>
      </w:pPr>
    </w:p>
    <w:p>
      <w:pPr>
        <w:spacing w:line="360" w:lineRule="auto"/>
        <w:jc w:val="center"/>
        <w:rPr>
          <w:rFonts w:ascii="宋体" w:hAnsi="宋体"/>
          <w:sz w:val="20"/>
          <w:szCs w:val="20"/>
        </w:rPr>
      </w:pPr>
    </w:p>
    <w:p>
      <w:pPr>
        <w:spacing w:line="360" w:lineRule="auto"/>
        <w:rPr>
          <w:rFonts w:ascii="宋体" w:hAnsi="宋体"/>
          <w:sz w:val="20"/>
          <w:szCs w:val="20"/>
        </w:rPr>
      </w:pPr>
    </w:p>
    <w:p>
      <w:pPr>
        <w:spacing w:line="360" w:lineRule="auto"/>
        <w:jc w:val="center"/>
        <w:rPr>
          <w:rFonts w:ascii="宋体" w:hAnsi="宋体"/>
          <w:sz w:val="44"/>
          <w:szCs w:val="44"/>
        </w:rPr>
      </w:pPr>
      <w:r>
        <w:rPr>
          <w:rFonts w:hint="eastAsia" w:ascii="宋体" w:hAnsi="宋体"/>
          <w:sz w:val="44"/>
          <w:szCs w:val="44"/>
        </w:rPr>
        <w:t xml:space="preserve"> </w:t>
      </w:r>
      <w:r>
        <w:rPr>
          <w:rFonts w:ascii="宋体" w:hAnsi="宋体"/>
          <w:sz w:val="44"/>
          <w:szCs w:val="44"/>
        </w:rPr>
        <w:t>投  标  文  件</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jc w:val="center"/>
        <w:rPr>
          <w:rFonts w:ascii="宋体" w:hAnsi="宋体"/>
          <w:sz w:val="28"/>
          <w:szCs w:val="28"/>
          <w:u w:val="single"/>
        </w:rPr>
      </w:pPr>
      <w:r>
        <w:rPr>
          <w:rFonts w:ascii="宋体" w:hAnsi="宋体"/>
          <w:sz w:val="28"/>
          <w:szCs w:val="28"/>
        </w:rPr>
        <w:t>投标人：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（盖单位章）</w:t>
      </w:r>
    </w:p>
    <w:p>
      <w:pPr>
        <w:spacing w:line="360" w:lineRule="auto"/>
        <w:jc w:val="center"/>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（签字）</w:t>
      </w:r>
    </w:p>
    <w:p>
      <w:pPr>
        <w:spacing w:line="360" w:lineRule="auto"/>
        <w:jc w:val="center"/>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360" w:lineRule="auto"/>
        <w:rPr>
          <w:rFonts w:ascii="宋体" w:hAnsi="宋体"/>
          <w:sz w:val="20"/>
          <w:szCs w:val="20"/>
        </w:rPr>
      </w:pPr>
      <w:r>
        <w:rPr>
          <w:rFonts w:ascii="宋体" w:hAnsi="宋体"/>
        </w:rPr>
        <w:br w:type="page"/>
      </w:r>
    </w:p>
    <w:p>
      <w:pPr>
        <w:spacing w:line="360" w:lineRule="auto"/>
        <w:jc w:val="center"/>
        <w:rPr>
          <w:rFonts w:ascii="宋体" w:hAnsi="宋体"/>
          <w:b/>
          <w:sz w:val="28"/>
          <w:szCs w:val="28"/>
        </w:rPr>
      </w:pPr>
      <w:bookmarkStart w:id="513" w:name="_Toc247085873"/>
      <w:bookmarkStart w:id="514" w:name="_Toc152045787"/>
      <w:bookmarkStart w:id="515" w:name="_Toc144974856"/>
      <w:bookmarkStart w:id="516" w:name="_Toc179632807"/>
      <w:bookmarkStart w:id="517" w:name="_Toc246996355"/>
      <w:bookmarkStart w:id="518" w:name="_Toc246997098"/>
      <w:bookmarkStart w:id="519" w:name="_Toc152042576"/>
      <w:r>
        <w:rPr>
          <w:rFonts w:hint="eastAsia" w:ascii="宋体" w:hAnsi="宋体"/>
          <w:b/>
          <w:sz w:val="28"/>
          <w:szCs w:val="28"/>
        </w:rPr>
        <w:t>目    录</w:t>
      </w:r>
      <w:bookmarkEnd w:id="513"/>
      <w:bookmarkEnd w:id="514"/>
      <w:bookmarkEnd w:id="515"/>
      <w:bookmarkEnd w:id="516"/>
      <w:bookmarkEnd w:id="517"/>
      <w:bookmarkEnd w:id="518"/>
      <w:bookmarkEnd w:id="519"/>
    </w:p>
    <w:p>
      <w:pPr>
        <w:spacing w:line="360" w:lineRule="auto"/>
        <w:rPr>
          <w:rFonts w:ascii="宋体" w:hAnsi="宋体"/>
        </w:rPr>
      </w:pPr>
    </w:p>
    <w:p>
      <w:pPr>
        <w:spacing w:line="360" w:lineRule="auto"/>
        <w:rPr>
          <w:rFonts w:ascii="宋体" w:hAnsi="宋体"/>
          <w:sz w:val="24"/>
        </w:rPr>
      </w:pPr>
      <w:r>
        <w:rPr>
          <w:rFonts w:hint="eastAsia" w:ascii="宋体" w:hAnsi="宋体"/>
          <w:sz w:val="24"/>
        </w:rPr>
        <w:t>一、投标函及投标函附录</w:t>
      </w:r>
    </w:p>
    <w:p>
      <w:pPr>
        <w:spacing w:line="360" w:lineRule="auto"/>
        <w:rPr>
          <w:rFonts w:ascii="宋体" w:hAnsi="宋体"/>
          <w:sz w:val="24"/>
        </w:rPr>
      </w:pPr>
      <w:r>
        <w:rPr>
          <w:rFonts w:hint="eastAsia" w:ascii="宋体" w:hAnsi="宋体"/>
          <w:sz w:val="24"/>
        </w:rPr>
        <w:t>二、法定代表人身份证明及授权委托书</w:t>
      </w:r>
    </w:p>
    <w:p>
      <w:pPr>
        <w:spacing w:line="360" w:lineRule="auto"/>
        <w:rPr>
          <w:rFonts w:ascii="宋体" w:hAnsi="宋体"/>
          <w:sz w:val="24"/>
        </w:rPr>
      </w:pPr>
      <w:r>
        <w:rPr>
          <w:rFonts w:hint="eastAsia" w:ascii="宋体" w:hAnsi="宋体"/>
          <w:sz w:val="24"/>
        </w:rPr>
        <w:t>三、已标价建设内容清单</w:t>
      </w:r>
    </w:p>
    <w:p>
      <w:pPr>
        <w:spacing w:line="360" w:lineRule="auto"/>
        <w:rPr>
          <w:rFonts w:ascii="宋体" w:hAnsi="宋体"/>
          <w:sz w:val="24"/>
        </w:rPr>
      </w:pPr>
      <w:r>
        <w:rPr>
          <w:rFonts w:hint="eastAsia" w:ascii="宋体" w:hAnsi="宋体"/>
          <w:sz w:val="24"/>
        </w:rPr>
        <w:t>四、技术参数偏离表</w:t>
      </w:r>
    </w:p>
    <w:p>
      <w:pPr>
        <w:spacing w:line="360" w:lineRule="auto"/>
        <w:rPr>
          <w:rFonts w:ascii="宋体" w:hAnsi="宋体"/>
          <w:sz w:val="24"/>
        </w:rPr>
      </w:pPr>
      <w:r>
        <w:rPr>
          <w:rFonts w:hint="eastAsia" w:ascii="宋体" w:hAnsi="宋体"/>
          <w:sz w:val="24"/>
        </w:rPr>
        <w:t>五、项目设计与实施方案</w:t>
      </w:r>
    </w:p>
    <w:p>
      <w:pPr>
        <w:spacing w:line="360" w:lineRule="auto"/>
        <w:rPr>
          <w:rFonts w:ascii="宋体" w:hAnsi="宋体"/>
          <w:sz w:val="24"/>
        </w:rPr>
      </w:pPr>
      <w:r>
        <w:rPr>
          <w:rFonts w:hint="eastAsia" w:ascii="宋体" w:hAnsi="宋体"/>
          <w:sz w:val="24"/>
        </w:rPr>
        <w:t>六、项目管理机构</w:t>
      </w:r>
    </w:p>
    <w:p>
      <w:pPr>
        <w:spacing w:line="360" w:lineRule="auto"/>
        <w:rPr>
          <w:rFonts w:ascii="宋体" w:hAnsi="宋体"/>
          <w:sz w:val="24"/>
        </w:rPr>
      </w:pPr>
      <w:r>
        <w:rPr>
          <w:rFonts w:hint="eastAsia" w:ascii="宋体" w:hAnsi="宋体"/>
          <w:sz w:val="24"/>
        </w:rPr>
        <w:t>七、资格审查资料</w:t>
      </w:r>
    </w:p>
    <w:p>
      <w:pPr>
        <w:spacing w:line="360" w:lineRule="auto"/>
        <w:rPr>
          <w:rFonts w:ascii="宋体" w:hAnsi="宋体"/>
          <w:sz w:val="24"/>
        </w:rPr>
      </w:pPr>
      <w:r>
        <w:rPr>
          <w:rFonts w:hint="eastAsia" w:ascii="宋体" w:hAnsi="宋体"/>
          <w:sz w:val="24"/>
        </w:rPr>
        <w:t>八、招标品牌要求及投标品牌反馈表</w:t>
      </w:r>
    </w:p>
    <w:p>
      <w:pPr>
        <w:spacing w:line="360" w:lineRule="auto"/>
        <w:rPr>
          <w:rFonts w:ascii="宋体" w:hAnsi="宋体"/>
          <w:sz w:val="24"/>
        </w:rPr>
      </w:pPr>
      <w:r>
        <w:rPr>
          <w:rFonts w:hint="eastAsia" w:ascii="宋体" w:hAnsi="宋体"/>
          <w:sz w:val="24"/>
        </w:rPr>
        <w:t>八、项目班子到岗履职承诺书</w:t>
      </w:r>
    </w:p>
    <w:p>
      <w:pPr>
        <w:spacing w:line="360" w:lineRule="auto"/>
        <w:rPr>
          <w:rFonts w:ascii="宋体" w:hAnsi="宋体"/>
          <w:sz w:val="24"/>
        </w:rPr>
      </w:pPr>
      <w:r>
        <w:rPr>
          <w:rFonts w:hint="eastAsia" w:ascii="宋体" w:hAnsi="宋体"/>
          <w:sz w:val="24"/>
        </w:rPr>
        <w:t>九、</w:t>
      </w:r>
      <w:r>
        <w:rPr>
          <w:rFonts w:hint="eastAsia" w:ascii="宋体" w:hAnsi="宋体"/>
          <w:sz w:val="24"/>
          <w:lang w:eastAsia="zh-CN"/>
        </w:rPr>
        <w:t>柘城中医院</w:t>
      </w:r>
      <w:r>
        <w:rPr>
          <w:rFonts w:hint="eastAsia" w:ascii="宋体" w:hAnsi="宋体"/>
          <w:sz w:val="24"/>
        </w:rPr>
        <w:t>新冠肺炎疫情防控承诺书</w:t>
      </w:r>
    </w:p>
    <w:p>
      <w:pPr>
        <w:pStyle w:val="3"/>
        <w:spacing w:line="360" w:lineRule="auto"/>
        <w:jc w:val="center"/>
        <w:rPr>
          <w:rFonts w:ascii="宋体" w:hAnsi="宋体" w:eastAsia="宋体"/>
        </w:rPr>
      </w:pPr>
      <w:bookmarkStart w:id="520" w:name="_Toc144974857"/>
      <w:bookmarkStart w:id="521" w:name="_Toc179632808"/>
      <w:bookmarkStart w:id="522" w:name="_Toc246997099"/>
      <w:bookmarkStart w:id="523" w:name="_Toc247085874"/>
      <w:bookmarkStart w:id="524" w:name="_Toc152045788"/>
      <w:bookmarkStart w:id="525" w:name="_Toc152042577"/>
      <w:bookmarkStart w:id="526" w:name="_Toc246996356"/>
      <w:r>
        <w:rPr>
          <w:rFonts w:ascii="宋体" w:hAnsi="宋体" w:eastAsia="宋体"/>
        </w:rPr>
        <w:br w:type="page"/>
      </w:r>
      <w:bookmarkStart w:id="527" w:name="_Toc73974142"/>
      <w:bookmarkStart w:id="528" w:name="_Toc321313713"/>
      <w:r>
        <w:rPr>
          <w:rFonts w:ascii="宋体" w:hAnsi="宋体" w:eastAsia="宋体"/>
        </w:rPr>
        <w:t>一、投标函及投标函附录</w:t>
      </w:r>
      <w:bookmarkEnd w:id="520"/>
      <w:bookmarkEnd w:id="521"/>
      <w:bookmarkEnd w:id="522"/>
      <w:bookmarkEnd w:id="523"/>
      <w:bookmarkEnd w:id="524"/>
      <w:bookmarkEnd w:id="525"/>
      <w:bookmarkEnd w:id="526"/>
      <w:bookmarkEnd w:id="527"/>
      <w:bookmarkEnd w:id="528"/>
    </w:p>
    <w:p>
      <w:pPr>
        <w:pStyle w:val="4"/>
        <w:spacing w:line="360" w:lineRule="auto"/>
        <w:jc w:val="center"/>
        <w:rPr>
          <w:rFonts w:ascii="宋体" w:hAnsi="宋体"/>
          <w:sz w:val="28"/>
          <w:szCs w:val="28"/>
        </w:rPr>
      </w:pPr>
      <w:bookmarkStart w:id="529" w:name="_Toc42100570"/>
      <w:bookmarkStart w:id="530" w:name="_Toc144974858"/>
      <w:bookmarkStart w:id="531" w:name="_Toc369620784"/>
      <w:bookmarkStart w:id="532" w:name="_Toc362678233"/>
      <w:bookmarkStart w:id="533" w:name="_Toc42100906"/>
      <w:bookmarkStart w:id="534" w:name="_Toc179632809"/>
      <w:bookmarkStart w:id="535" w:name="_Toc152045789"/>
      <w:bookmarkStart w:id="536" w:name="_Toc73974143"/>
      <w:bookmarkStart w:id="537" w:name="_Toc247085875"/>
      <w:bookmarkStart w:id="538" w:name="_Toc246996357"/>
      <w:bookmarkStart w:id="539" w:name="_Toc246997100"/>
      <w:bookmarkStart w:id="540" w:name="_Toc13846297"/>
      <w:bookmarkStart w:id="541" w:name="_Toc321313714"/>
      <w:bookmarkStart w:id="542" w:name="_Toc152042578"/>
      <w:bookmarkStart w:id="543" w:name="_Toc13846402"/>
      <w:bookmarkStart w:id="544" w:name="_Toc362678350"/>
      <w:r>
        <w:rPr>
          <w:rFonts w:ascii="宋体" w:hAnsi="宋体"/>
          <w:sz w:val="28"/>
          <w:szCs w:val="28"/>
        </w:rPr>
        <w:t>（一）投标函</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spacing w:line="360" w:lineRule="auto"/>
        <w:rPr>
          <w:rFonts w:ascii="宋体" w:hAnsi="宋体"/>
          <w:sz w:val="24"/>
        </w:rPr>
      </w:pPr>
      <w:r>
        <w:rPr>
          <w:rFonts w:ascii="宋体" w:hAnsi="宋体"/>
          <w:sz w:val="24"/>
          <w:u w:val="single"/>
        </w:rPr>
        <w:t xml:space="preserve">                        </w:t>
      </w:r>
      <w:r>
        <w:rPr>
          <w:rFonts w:ascii="宋体" w:hAnsi="宋体"/>
          <w:sz w:val="24"/>
        </w:rPr>
        <w:t>（招标人名称）：</w:t>
      </w:r>
    </w:p>
    <w:p>
      <w:pPr>
        <w:spacing w:line="360" w:lineRule="auto"/>
        <w:rPr>
          <w:rFonts w:ascii="宋体" w:hAnsi="宋体"/>
          <w:sz w:val="24"/>
        </w:rPr>
      </w:pPr>
    </w:p>
    <w:p>
      <w:pPr>
        <w:spacing w:line="360" w:lineRule="auto"/>
        <w:ind w:firstLine="480" w:firstLineChars="200"/>
        <w:jc w:val="left"/>
        <w:rPr>
          <w:rFonts w:ascii="宋体" w:hAnsi="宋体"/>
          <w:sz w:val="24"/>
        </w:rPr>
      </w:pPr>
      <w:r>
        <w:rPr>
          <w:rFonts w:ascii="宋体" w:hAnsi="宋体"/>
          <w:sz w:val="24"/>
        </w:rPr>
        <w:t>1．我方已仔细研究了</w:t>
      </w:r>
      <w:r>
        <w:rPr>
          <w:rFonts w:ascii="宋体" w:hAnsi="宋体"/>
          <w:sz w:val="24"/>
          <w:u w:val="single"/>
        </w:rPr>
        <w:t xml:space="preserve">          </w:t>
      </w:r>
      <w:r>
        <w:rPr>
          <w:rFonts w:ascii="宋体" w:hAnsi="宋体"/>
          <w:sz w:val="24"/>
        </w:rPr>
        <w:t>（项目名称）招标文件的全部内容，愿意以人民币（大写）</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ascii="宋体" w:hAnsi="宋体"/>
          <w:sz w:val="24"/>
        </w:rPr>
        <w:t>）的投标总报价，</w:t>
      </w:r>
      <w:r>
        <w:rPr>
          <w:rFonts w:hint="eastAsia" w:ascii="宋体" w:hAnsi="宋体"/>
          <w:sz w:val="24"/>
        </w:rPr>
        <w:t>实施工期</w:t>
      </w:r>
      <w:r>
        <w:rPr>
          <w:rFonts w:hint="eastAsia" w:ascii="宋体" w:hAnsi="宋体"/>
          <w:sz w:val="24"/>
          <w:u w:val="single"/>
        </w:rPr>
        <w:t xml:space="preserve">           </w:t>
      </w:r>
      <w:r>
        <w:rPr>
          <w:rFonts w:hint="eastAsia" w:ascii="宋体" w:hAnsi="宋体"/>
          <w:sz w:val="24"/>
        </w:rPr>
        <w:t>日历天，</w:t>
      </w:r>
      <w:r>
        <w:rPr>
          <w:rFonts w:ascii="宋体" w:hAnsi="宋体"/>
          <w:sz w:val="24"/>
        </w:rPr>
        <w:t>按合同约定实施和完成</w:t>
      </w:r>
      <w:r>
        <w:rPr>
          <w:rFonts w:hint="eastAsia" w:ascii="宋体" w:hAnsi="宋体"/>
          <w:sz w:val="24"/>
        </w:rPr>
        <w:t>本项目内容，取得信息安全等级保护（三级）备案证书</w:t>
      </w:r>
      <w:r>
        <w:rPr>
          <w:rFonts w:ascii="宋体" w:hAnsi="宋体"/>
          <w:sz w:val="24"/>
        </w:rPr>
        <w:t>。</w:t>
      </w:r>
    </w:p>
    <w:p>
      <w:pPr>
        <w:spacing w:line="360" w:lineRule="auto"/>
        <w:ind w:firstLine="480" w:firstLineChars="200"/>
        <w:jc w:val="left"/>
        <w:rPr>
          <w:rFonts w:ascii="宋体" w:hAnsi="宋体"/>
          <w:sz w:val="24"/>
        </w:rPr>
      </w:pPr>
      <w:r>
        <w:rPr>
          <w:rFonts w:ascii="宋体" w:hAnsi="宋体"/>
          <w:sz w:val="24"/>
        </w:rPr>
        <w:t>2．我方承诺在</w:t>
      </w:r>
      <w:r>
        <w:rPr>
          <w:rFonts w:hint="eastAsia" w:ascii="宋体" w:hAnsi="宋体"/>
          <w:sz w:val="24"/>
        </w:rPr>
        <w:t>招标文件规定的</w:t>
      </w:r>
      <w:r>
        <w:rPr>
          <w:rFonts w:ascii="宋体" w:hAnsi="宋体"/>
          <w:sz w:val="24"/>
        </w:rPr>
        <w:t>投标有效期内不修改、撤销投标文件。</w:t>
      </w:r>
    </w:p>
    <w:p>
      <w:pPr>
        <w:spacing w:line="360" w:lineRule="auto"/>
        <w:ind w:firstLine="480" w:firstLineChars="200"/>
        <w:jc w:val="left"/>
        <w:rPr>
          <w:rFonts w:ascii="宋体" w:hAnsi="宋体"/>
          <w:sz w:val="24"/>
        </w:rPr>
      </w:pPr>
      <w:r>
        <w:rPr>
          <w:rFonts w:ascii="宋体" w:hAnsi="宋体"/>
          <w:sz w:val="24"/>
        </w:rPr>
        <w:t>3．随同本投标函提交投标保证金一份，金额为人民币（大写）</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ascii="宋体" w:hAnsi="宋体"/>
          <w:sz w:val="24"/>
        </w:rPr>
        <w:t>）。</w:t>
      </w:r>
    </w:p>
    <w:p>
      <w:pPr>
        <w:spacing w:line="360" w:lineRule="auto"/>
        <w:ind w:firstLine="480" w:firstLineChars="200"/>
        <w:jc w:val="left"/>
        <w:rPr>
          <w:rFonts w:ascii="宋体" w:hAnsi="宋体"/>
          <w:sz w:val="24"/>
        </w:rPr>
      </w:pPr>
      <w:r>
        <w:rPr>
          <w:rFonts w:ascii="宋体" w:hAnsi="宋体"/>
          <w:sz w:val="24"/>
        </w:rPr>
        <w:t>4．如我方中标：</w:t>
      </w:r>
    </w:p>
    <w:p>
      <w:pPr>
        <w:spacing w:line="360" w:lineRule="auto"/>
        <w:ind w:firstLine="821" w:firstLineChars="342"/>
        <w:jc w:val="left"/>
        <w:rPr>
          <w:rFonts w:ascii="宋体" w:hAnsi="宋体"/>
          <w:sz w:val="24"/>
        </w:rPr>
      </w:pPr>
      <w:r>
        <w:rPr>
          <w:rFonts w:ascii="宋体" w:hAnsi="宋体"/>
          <w:sz w:val="24"/>
        </w:rPr>
        <w:t>（1）我方承诺在收到中标通知书后，在中标通知书规定的期限内与你方签订合同。</w:t>
      </w:r>
    </w:p>
    <w:p>
      <w:pPr>
        <w:spacing w:line="360" w:lineRule="auto"/>
        <w:ind w:firstLine="821" w:firstLineChars="342"/>
        <w:jc w:val="left"/>
        <w:rPr>
          <w:rFonts w:ascii="宋体" w:hAnsi="宋体"/>
          <w:sz w:val="24"/>
        </w:rPr>
      </w:pPr>
      <w:r>
        <w:rPr>
          <w:rFonts w:ascii="宋体" w:hAnsi="宋体"/>
          <w:sz w:val="24"/>
        </w:rPr>
        <w:t>（2）随同本投标函递交的投标函附录属于合同文件的组成部分。</w:t>
      </w:r>
    </w:p>
    <w:p>
      <w:pPr>
        <w:spacing w:line="360" w:lineRule="auto"/>
        <w:ind w:firstLine="821" w:firstLineChars="342"/>
        <w:rPr>
          <w:rFonts w:ascii="宋体" w:hAnsi="宋体"/>
          <w:sz w:val="24"/>
        </w:rPr>
      </w:pPr>
      <w:r>
        <w:rPr>
          <w:rFonts w:ascii="宋体" w:hAnsi="宋体"/>
          <w:sz w:val="24"/>
        </w:rPr>
        <w:t>（3）我方承诺按照招标文件规定向你方递交履约担保。</w:t>
      </w:r>
    </w:p>
    <w:p>
      <w:pPr>
        <w:spacing w:line="360" w:lineRule="auto"/>
        <w:ind w:firstLine="821" w:firstLineChars="342"/>
        <w:rPr>
          <w:rFonts w:ascii="宋体" w:hAnsi="宋体"/>
          <w:sz w:val="24"/>
        </w:rPr>
      </w:pPr>
      <w:r>
        <w:rPr>
          <w:rFonts w:ascii="宋体" w:hAnsi="宋体"/>
          <w:sz w:val="24"/>
        </w:rPr>
        <w:t>（</w:t>
      </w:r>
      <w:r>
        <w:rPr>
          <w:rFonts w:hint="eastAsia" w:ascii="宋体" w:hAnsi="宋体"/>
          <w:sz w:val="24"/>
        </w:rPr>
        <w:t>4</w:t>
      </w:r>
      <w:r>
        <w:rPr>
          <w:rFonts w:ascii="宋体" w:hAnsi="宋体"/>
          <w:sz w:val="24"/>
        </w:rPr>
        <w:t>）我方承诺在合同约定的期限内完成并全部合同</w:t>
      </w:r>
      <w:r>
        <w:rPr>
          <w:rFonts w:hint="eastAsia" w:ascii="宋体" w:hAnsi="宋体"/>
          <w:sz w:val="24"/>
        </w:rPr>
        <w:t>约定建设项目</w:t>
      </w:r>
      <w:r>
        <w:rPr>
          <w:rFonts w:ascii="宋体" w:hAnsi="宋体"/>
          <w:sz w:val="24"/>
        </w:rPr>
        <w:t>。</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我方在此声明，所递交的投标文件及有关资料内容完整、真实和准确，且不存在第二章“投标人须知”第1.4.3项和第1.4.4项规定的任何一种情形。</w:t>
      </w:r>
    </w:p>
    <w:p>
      <w:pPr>
        <w:spacing w:line="360" w:lineRule="auto"/>
        <w:ind w:firstLine="480" w:firstLineChars="200"/>
        <w:rPr>
          <w:rFonts w:ascii="宋体" w:hAnsi="宋体"/>
          <w:sz w:val="24"/>
        </w:rPr>
      </w:pPr>
      <w:r>
        <w:rPr>
          <w:rFonts w:hint="eastAsia" w:ascii="宋体" w:hAnsi="宋体"/>
          <w:sz w:val="24"/>
        </w:rPr>
        <w:t xml:space="preserve">6. </w:t>
      </w:r>
      <w:r>
        <w:rPr>
          <w:rFonts w:ascii="宋体" w:hAnsi="宋体"/>
          <w:sz w:val="24"/>
          <w:u w:val="single"/>
        </w:rPr>
        <w:t xml:space="preserve">                                      </w:t>
      </w:r>
      <w:r>
        <w:rPr>
          <w:rFonts w:ascii="宋体" w:hAnsi="宋体"/>
          <w:sz w:val="24"/>
        </w:rPr>
        <w:t>（</w:t>
      </w:r>
      <w:r>
        <w:rPr>
          <w:rFonts w:hint="eastAsia" w:ascii="宋体" w:hAnsi="宋体"/>
          <w:sz w:val="24"/>
        </w:rPr>
        <w:t>其他</w:t>
      </w:r>
      <w:r>
        <w:rPr>
          <w:rFonts w:ascii="宋体" w:hAnsi="宋体"/>
          <w:sz w:val="24"/>
        </w:rPr>
        <w:t>补充说明）。</w:t>
      </w:r>
    </w:p>
    <w:p>
      <w:pPr>
        <w:spacing w:line="360" w:lineRule="auto"/>
        <w:rPr>
          <w:rFonts w:ascii="宋体" w:hAnsi="宋体"/>
          <w:sz w:val="24"/>
        </w:rPr>
      </w:pPr>
    </w:p>
    <w:p>
      <w:pPr>
        <w:spacing w:line="360" w:lineRule="auto"/>
        <w:ind w:firstLine="2976" w:firstLineChars="1240"/>
        <w:rPr>
          <w:rFonts w:ascii="宋体" w:hAnsi="宋体"/>
          <w:sz w:val="24"/>
        </w:rPr>
      </w:pPr>
      <w:r>
        <w:rPr>
          <w:rFonts w:ascii="宋体" w:hAnsi="宋体"/>
          <w:sz w:val="24"/>
        </w:rPr>
        <w:t>投 标 人：</w:t>
      </w:r>
      <w:r>
        <w:rPr>
          <w:rFonts w:ascii="宋体" w:hAnsi="宋体"/>
          <w:sz w:val="24"/>
          <w:u w:val="single"/>
        </w:rPr>
        <w:t xml:space="preserve">                      </w:t>
      </w:r>
      <w:r>
        <w:rPr>
          <w:rFonts w:ascii="宋体" w:hAnsi="宋体"/>
          <w:sz w:val="24"/>
        </w:rPr>
        <w:t>（盖单位章）</w:t>
      </w:r>
    </w:p>
    <w:p>
      <w:pPr>
        <w:spacing w:line="360" w:lineRule="auto"/>
        <w:ind w:firstLine="2976" w:firstLineChars="1240"/>
        <w:rPr>
          <w:rFonts w:ascii="宋体" w:hAnsi="宋体"/>
          <w:sz w:val="24"/>
        </w:rPr>
      </w:pPr>
      <w:r>
        <w:rPr>
          <w:rFonts w:ascii="宋体" w:hAnsi="宋体"/>
          <w:sz w:val="24"/>
        </w:rPr>
        <w:t>法定代表人或其委托代理人：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（签字）</w:t>
      </w:r>
    </w:p>
    <w:p>
      <w:pPr>
        <w:spacing w:line="360" w:lineRule="auto"/>
        <w:ind w:firstLine="2976" w:firstLineChars="1240"/>
        <w:rPr>
          <w:rFonts w:ascii="宋体" w:hAnsi="宋体"/>
          <w:sz w:val="24"/>
        </w:rPr>
      </w:pPr>
      <w:r>
        <w:rPr>
          <w:rFonts w:ascii="宋体" w:hAnsi="宋体"/>
          <w:sz w:val="24"/>
        </w:rPr>
        <w:t>地址：</w:t>
      </w:r>
      <w:r>
        <w:rPr>
          <w:rFonts w:ascii="宋体" w:hAnsi="宋体"/>
          <w:sz w:val="24"/>
          <w:u w:val="single"/>
        </w:rPr>
        <w:t xml:space="preserve">                                     </w:t>
      </w:r>
    </w:p>
    <w:p>
      <w:pPr>
        <w:spacing w:line="360" w:lineRule="auto"/>
        <w:ind w:firstLine="2976" w:firstLineChars="1240"/>
        <w:rPr>
          <w:rFonts w:ascii="宋体" w:hAnsi="宋体"/>
          <w:sz w:val="24"/>
        </w:rPr>
      </w:pPr>
      <w:r>
        <w:rPr>
          <w:rFonts w:ascii="宋体" w:hAnsi="宋体"/>
          <w:sz w:val="24"/>
        </w:rPr>
        <w:t>电话：</w:t>
      </w:r>
      <w:r>
        <w:rPr>
          <w:rFonts w:ascii="宋体" w:hAnsi="宋体"/>
          <w:sz w:val="24"/>
          <w:u w:val="single"/>
        </w:rPr>
        <w:t xml:space="preserve">                                     </w:t>
      </w:r>
    </w:p>
    <w:p>
      <w:pPr>
        <w:spacing w:line="360" w:lineRule="auto"/>
        <w:ind w:firstLine="2976" w:firstLineChars="1240"/>
        <w:rPr>
          <w:rFonts w:ascii="宋体" w:hAnsi="宋体"/>
          <w:sz w:val="24"/>
        </w:rPr>
      </w:pPr>
      <w:r>
        <w:rPr>
          <w:rFonts w:ascii="宋体" w:hAnsi="宋体"/>
          <w:sz w:val="24"/>
        </w:rPr>
        <w:t>传真：</w:t>
      </w:r>
      <w:r>
        <w:rPr>
          <w:rFonts w:ascii="宋体" w:hAnsi="宋体"/>
          <w:sz w:val="24"/>
          <w:u w:val="single"/>
        </w:rPr>
        <w:t xml:space="preserve">                                     </w:t>
      </w:r>
    </w:p>
    <w:p>
      <w:pPr>
        <w:spacing w:line="360" w:lineRule="auto"/>
        <w:ind w:firstLine="2976" w:firstLineChars="1240"/>
        <w:rPr>
          <w:rFonts w:ascii="宋体" w:hAnsi="宋体"/>
          <w:sz w:val="24"/>
        </w:rPr>
      </w:pPr>
      <w:r>
        <w:rPr>
          <w:rFonts w:ascii="宋体" w:hAnsi="宋体"/>
          <w:sz w:val="24"/>
        </w:rPr>
        <w:t>邮政编码：</w:t>
      </w:r>
      <w:r>
        <w:rPr>
          <w:rFonts w:ascii="宋体" w:hAnsi="宋体"/>
          <w:sz w:val="24"/>
          <w:u w:val="single"/>
        </w:rPr>
        <w:t xml:space="preserve">                                 </w:t>
      </w:r>
    </w:p>
    <w:p>
      <w:pPr>
        <w:spacing w:line="360" w:lineRule="auto"/>
        <w:ind w:firstLine="2976" w:firstLineChars="1240"/>
        <w:rPr>
          <w:rFonts w:ascii="宋体" w:hAnsi="宋体"/>
          <w:sz w:val="24"/>
        </w:rPr>
      </w:pP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pStyle w:val="4"/>
        <w:spacing w:line="360" w:lineRule="auto"/>
        <w:jc w:val="center"/>
        <w:rPr>
          <w:rFonts w:ascii="宋体" w:hAnsi="宋体"/>
          <w:sz w:val="28"/>
          <w:szCs w:val="28"/>
        </w:rPr>
      </w:pPr>
      <w:bookmarkStart w:id="545" w:name="_Toc42100907"/>
      <w:bookmarkStart w:id="546" w:name="_Toc247085876"/>
      <w:bookmarkStart w:id="547" w:name="_Toc42100571"/>
      <w:bookmarkStart w:id="548" w:name="_Toc152042579"/>
      <w:bookmarkStart w:id="549" w:name="_Toc152045790"/>
      <w:bookmarkStart w:id="550" w:name="_Toc13846298"/>
      <w:bookmarkStart w:id="551" w:name="_Toc73974144"/>
      <w:bookmarkStart w:id="552" w:name="_Toc179632810"/>
      <w:bookmarkStart w:id="553" w:name="_Toc369620785"/>
      <w:bookmarkStart w:id="554" w:name="_Toc321313715"/>
      <w:bookmarkStart w:id="555" w:name="_Toc362678234"/>
      <w:bookmarkStart w:id="556" w:name="_Toc246997101"/>
      <w:bookmarkStart w:id="557" w:name="_Toc144974859"/>
      <w:bookmarkStart w:id="558" w:name="_Toc362678351"/>
      <w:bookmarkStart w:id="559" w:name="_Toc246996358"/>
      <w:bookmarkStart w:id="560" w:name="_Toc13846403"/>
      <w:r>
        <w:rPr>
          <w:rFonts w:ascii="宋体" w:hAnsi="宋体"/>
          <w:sz w:val="28"/>
          <w:szCs w:val="28"/>
        </w:rPr>
        <w:t>（二）投标函附录</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spacing w:line="360" w:lineRule="auto"/>
        <w:rPr>
          <w:rFonts w:ascii="宋体" w:hAnsi="宋体"/>
          <w:sz w:val="20"/>
          <w:szCs w:val="20"/>
        </w:rPr>
      </w:pPr>
    </w:p>
    <w:tbl>
      <w:tblPr>
        <w:tblStyle w:val="58"/>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978"/>
        <w:gridCol w:w="46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650" w:type="dxa"/>
            <w:vAlign w:val="center"/>
          </w:tcPr>
          <w:p>
            <w:pPr>
              <w:spacing w:line="360" w:lineRule="auto"/>
              <w:jc w:val="center"/>
              <w:rPr>
                <w:rFonts w:ascii="宋体" w:hAnsi="宋体"/>
                <w:b/>
                <w:sz w:val="24"/>
              </w:rPr>
            </w:pPr>
            <w:r>
              <w:rPr>
                <w:rFonts w:ascii="宋体" w:hAnsi="宋体"/>
                <w:b/>
                <w:sz w:val="24"/>
              </w:rPr>
              <w:t>序号</w:t>
            </w:r>
          </w:p>
        </w:tc>
        <w:tc>
          <w:tcPr>
            <w:tcW w:w="1978" w:type="dxa"/>
            <w:vAlign w:val="center"/>
          </w:tcPr>
          <w:p>
            <w:pPr>
              <w:spacing w:line="360" w:lineRule="auto"/>
              <w:jc w:val="center"/>
              <w:rPr>
                <w:rFonts w:ascii="宋体" w:hAnsi="宋体"/>
                <w:b/>
                <w:sz w:val="24"/>
              </w:rPr>
            </w:pPr>
            <w:r>
              <w:rPr>
                <w:rFonts w:hint="eastAsia" w:ascii="宋体" w:hAnsi="宋体"/>
                <w:b/>
                <w:sz w:val="24"/>
              </w:rPr>
              <w:t>条款名称</w:t>
            </w:r>
          </w:p>
        </w:tc>
        <w:tc>
          <w:tcPr>
            <w:tcW w:w="4680" w:type="dxa"/>
            <w:vAlign w:val="center"/>
          </w:tcPr>
          <w:p>
            <w:pPr>
              <w:spacing w:line="360" w:lineRule="auto"/>
              <w:jc w:val="center"/>
              <w:rPr>
                <w:rFonts w:ascii="宋体" w:hAnsi="宋体"/>
                <w:b/>
                <w:sz w:val="24"/>
              </w:rPr>
            </w:pPr>
            <w:r>
              <w:rPr>
                <w:rFonts w:hint="eastAsia" w:ascii="宋体" w:hAnsi="宋体"/>
                <w:b/>
                <w:sz w:val="24"/>
              </w:rPr>
              <w:t>约定</w:t>
            </w:r>
            <w:r>
              <w:rPr>
                <w:rFonts w:ascii="宋体" w:hAnsi="宋体"/>
                <w:b/>
                <w:sz w:val="24"/>
              </w:rPr>
              <w:t>内容</w:t>
            </w:r>
          </w:p>
        </w:tc>
        <w:tc>
          <w:tcPr>
            <w:tcW w:w="2340" w:type="dxa"/>
            <w:vAlign w:val="center"/>
          </w:tcPr>
          <w:p>
            <w:pPr>
              <w:spacing w:line="360" w:lineRule="auto"/>
              <w:jc w:val="center"/>
              <w:rPr>
                <w:rFonts w:ascii="宋体" w:hAnsi="宋体"/>
                <w:b/>
                <w:sz w:val="24"/>
              </w:rPr>
            </w:pPr>
            <w:r>
              <w:rPr>
                <w:rFonts w:hint="eastAsia" w:ascii="宋体" w:hAnsi="宋体"/>
                <w:b/>
                <w:sz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50"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1</w:t>
            </w:r>
          </w:p>
        </w:tc>
        <w:tc>
          <w:tcPr>
            <w:tcW w:w="1978"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项目经理</w:t>
            </w:r>
          </w:p>
        </w:tc>
        <w:tc>
          <w:tcPr>
            <w:tcW w:w="4680" w:type="dxa"/>
            <w:vAlign w:val="center"/>
          </w:tcPr>
          <w:p>
            <w:pPr>
              <w:autoSpaceDE w:val="0"/>
              <w:autoSpaceDN w:val="0"/>
              <w:adjustRightInd w:val="0"/>
              <w:spacing w:line="360" w:lineRule="auto"/>
              <w:rPr>
                <w:rFonts w:ascii="宋体" w:hAnsi="宋体" w:cs="仿宋_GB2312"/>
                <w:kern w:val="0"/>
                <w:sz w:val="24"/>
                <w:u w:val="single"/>
              </w:rPr>
            </w:pPr>
          </w:p>
        </w:tc>
        <w:tc>
          <w:tcPr>
            <w:tcW w:w="2340" w:type="dxa"/>
            <w:vAlign w:val="center"/>
          </w:tcPr>
          <w:p>
            <w:pPr>
              <w:autoSpaceDE w:val="0"/>
              <w:autoSpaceDN w:val="0"/>
              <w:adjustRightInd w:val="0"/>
              <w:spacing w:line="360" w:lineRule="auto"/>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650"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2</w:t>
            </w:r>
          </w:p>
        </w:tc>
        <w:tc>
          <w:tcPr>
            <w:tcW w:w="1978"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实施工期</w:t>
            </w:r>
          </w:p>
        </w:tc>
        <w:tc>
          <w:tcPr>
            <w:tcW w:w="4680" w:type="dxa"/>
            <w:vAlign w:val="center"/>
          </w:tcPr>
          <w:p>
            <w:pPr>
              <w:spacing w:line="360" w:lineRule="auto"/>
              <w:jc w:val="center"/>
              <w:rPr>
                <w:rFonts w:ascii="宋体" w:hAnsi="宋体"/>
                <w:sz w:val="24"/>
              </w:rPr>
            </w:pPr>
          </w:p>
          <w:p>
            <w:pPr>
              <w:spacing w:line="360" w:lineRule="auto"/>
              <w:jc w:val="center"/>
              <w:rPr>
                <w:rFonts w:ascii="宋体" w:hAnsi="宋体"/>
                <w:sz w:val="24"/>
              </w:rPr>
            </w:pPr>
          </w:p>
        </w:tc>
        <w:tc>
          <w:tcPr>
            <w:tcW w:w="2340" w:type="dxa"/>
            <w:vAlign w:val="center"/>
          </w:tcPr>
          <w:p>
            <w:pPr>
              <w:autoSpaceDE w:val="0"/>
              <w:autoSpaceDN w:val="0"/>
              <w:adjustRightInd w:val="0"/>
              <w:spacing w:line="360" w:lineRule="auto"/>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50"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3</w:t>
            </w:r>
          </w:p>
        </w:tc>
        <w:tc>
          <w:tcPr>
            <w:tcW w:w="1978"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投标有效期</w:t>
            </w:r>
          </w:p>
        </w:tc>
        <w:tc>
          <w:tcPr>
            <w:tcW w:w="4680" w:type="dxa"/>
            <w:vAlign w:val="center"/>
          </w:tcPr>
          <w:p>
            <w:pPr>
              <w:autoSpaceDE w:val="0"/>
              <w:autoSpaceDN w:val="0"/>
              <w:adjustRightInd w:val="0"/>
              <w:spacing w:line="360" w:lineRule="auto"/>
              <w:jc w:val="center"/>
              <w:rPr>
                <w:rFonts w:ascii="宋体" w:hAnsi="宋体" w:cs="仿宋_GB2312"/>
                <w:kern w:val="0"/>
                <w:sz w:val="24"/>
                <w:highlight w:val="yellow"/>
              </w:rPr>
            </w:pPr>
            <w:r>
              <w:rPr>
                <w:rFonts w:hint="eastAsia" w:ascii="宋体" w:hAnsi="宋体" w:cs="仿宋_GB2312"/>
                <w:kern w:val="0"/>
                <w:sz w:val="24"/>
              </w:rPr>
              <w:t xml:space="preserve"> 90天</w:t>
            </w:r>
          </w:p>
        </w:tc>
        <w:tc>
          <w:tcPr>
            <w:tcW w:w="2340" w:type="dxa"/>
            <w:vAlign w:val="center"/>
          </w:tcPr>
          <w:p>
            <w:pPr>
              <w:autoSpaceDE w:val="0"/>
              <w:autoSpaceDN w:val="0"/>
              <w:adjustRightInd w:val="0"/>
              <w:spacing w:line="360" w:lineRule="auto"/>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50"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4</w:t>
            </w:r>
          </w:p>
        </w:tc>
        <w:tc>
          <w:tcPr>
            <w:tcW w:w="1978"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转包</w:t>
            </w:r>
          </w:p>
        </w:tc>
        <w:tc>
          <w:tcPr>
            <w:tcW w:w="4680"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不转包</w:t>
            </w:r>
          </w:p>
        </w:tc>
        <w:tc>
          <w:tcPr>
            <w:tcW w:w="2340" w:type="dxa"/>
            <w:vAlign w:val="center"/>
          </w:tcPr>
          <w:p>
            <w:pPr>
              <w:autoSpaceDE w:val="0"/>
              <w:autoSpaceDN w:val="0"/>
              <w:adjustRightInd w:val="0"/>
              <w:spacing w:line="360" w:lineRule="auto"/>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50"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5</w:t>
            </w:r>
          </w:p>
        </w:tc>
        <w:tc>
          <w:tcPr>
            <w:tcW w:w="1978" w:type="dxa"/>
            <w:vAlign w:val="center"/>
          </w:tcPr>
          <w:p>
            <w:pPr>
              <w:autoSpaceDE w:val="0"/>
              <w:autoSpaceDN w:val="0"/>
              <w:adjustRightInd w:val="0"/>
              <w:spacing w:line="360" w:lineRule="auto"/>
              <w:jc w:val="center"/>
              <w:rPr>
                <w:rFonts w:ascii="宋体" w:hAnsi="宋体" w:cs="仿宋_GB2312"/>
                <w:kern w:val="0"/>
                <w:sz w:val="24"/>
              </w:rPr>
            </w:pPr>
            <w:r>
              <w:rPr>
                <w:rFonts w:ascii="宋体" w:hAnsi="宋体"/>
                <w:sz w:val="24"/>
              </w:rPr>
              <w:t>权利义务</w:t>
            </w:r>
          </w:p>
        </w:tc>
        <w:tc>
          <w:tcPr>
            <w:tcW w:w="4680" w:type="dxa"/>
            <w:vAlign w:val="center"/>
          </w:tcPr>
          <w:p>
            <w:pPr>
              <w:autoSpaceDE w:val="0"/>
              <w:autoSpaceDN w:val="0"/>
              <w:adjustRightInd w:val="0"/>
              <w:spacing w:line="360" w:lineRule="auto"/>
              <w:rPr>
                <w:rFonts w:ascii="宋体" w:hAnsi="宋体" w:cs="仿宋_GB2312"/>
                <w:kern w:val="0"/>
                <w:sz w:val="24"/>
              </w:rPr>
            </w:pPr>
            <w:r>
              <w:rPr>
                <w:rFonts w:hint="eastAsia" w:ascii="宋体" w:hAnsi="宋体" w:cs="宋体"/>
                <w:bCs/>
                <w:sz w:val="24"/>
                <w:lang w:val="zh-CN"/>
              </w:rPr>
              <w:t>符合第三章“合同条款及格式”规定</w:t>
            </w:r>
          </w:p>
        </w:tc>
        <w:tc>
          <w:tcPr>
            <w:tcW w:w="2340" w:type="dxa"/>
            <w:vAlign w:val="center"/>
          </w:tcPr>
          <w:p>
            <w:pPr>
              <w:autoSpaceDE w:val="0"/>
              <w:autoSpaceDN w:val="0"/>
              <w:adjustRightInd w:val="0"/>
              <w:spacing w:line="360" w:lineRule="auto"/>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50"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6</w:t>
            </w:r>
          </w:p>
        </w:tc>
        <w:tc>
          <w:tcPr>
            <w:tcW w:w="1978"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sz w:val="24"/>
              </w:rPr>
              <w:t>技术标准和要求</w:t>
            </w:r>
          </w:p>
        </w:tc>
        <w:tc>
          <w:tcPr>
            <w:tcW w:w="4680" w:type="dxa"/>
            <w:vAlign w:val="center"/>
          </w:tcPr>
          <w:p>
            <w:pPr>
              <w:autoSpaceDE w:val="0"/>
              <w:autoSpaceDN w:val="0"/>
              <w:adjustRightInd w:val="0"/>
              <w:spacing w:line="360" w:lineRule="auto"/>
              <w:rPr>
                <w:rFonts w:ascii="宋体" w:hAnsi="宋体" w:cs="仿宋_GB2312"/>
                <w:kern w:val="0"/>
                <w:sz w:val="24"/>
              </w:rPr>
            </w:pPr>
            <w:r>
              <w:rPr>
                <w:rFonts w:hint="eastAsia" w:ascii="宋体" w:hAnsi="宋体"/>
                <w:sz w:val="24"/>
              </w:rPr>
              <w:t>符合第四章“技术标准和要求”规定。</w:t>
            </w:r>
          </w:p>
        </w:tc>
        <w:tc>
          <w:tcPr>
            <w:tcW w:w="2340" w:type="dxa"/>
            <w:vAlign w:val="center"/>
          </w:tcPr>
          <w:p>
            <w:pPr>
              <w:autoSpaceDE w:val="0"/>
              <w:autoSpaceDN w:val="0"/>
              <w:adjustRightInd w:val="0"/>
              <w:spacing w:line="360" w:lineRule="auto"/>
              <w:jc w:val="center"/>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50" w:type="dxa"/>
            <w:vAlign w:val="center"/>
          </w:tcPr>
          <w:p>
            <w:pPr>
              <w:autoSpaceDE w:val="0"/>
              <w:autoSpaceDN w:val="0"/>
              <w:adjustRightInd w:val="0"/>
              <w:spacing w:line="360" w:lineRule="auto"/>
              <w:jc w:val="center"/>
              <w:rPr>
                <w:rFonts w:ascii="宋体" w:hAnsi="宋体" w:cs="仿宋_GB2312"/>
                <w:kern w:val="0"/>
                <w:sz w:val="24"/>
              </w:rPr>
            </w:pPr>
            <w:r>
              <w:rPr>
                <w:rFonts w:hint="eastAsia" w:ascii="宋体" w:hAnsi="宋体" w:cs="仿宋_GB2312"/>
                <w:kern w:val="0"/>
                <w:sz w:val="24"/>
              </w:rPr>
              <w:t>7</w:t>
            </w:r>
          </w:p>
        </w:tc>
        <w:tc>
          <w:tcPr>
            <w:tcW w:w="1978" w:type="dxa"/>
            <w:vAlign w:val="center"/>
          </w:tcPr>
          <w:p>
            <w:pPr>
              <w:autoSpaceDE w:val="0"/>
              <w:autoSpaceDN w:val="0"/>
              <w:adjustRightInd w:val="0"/>
              <w:spacing w:before="100" w:after="100" w:line="360" w:lineRule="auto"/>
              <w:jc w:val="center"/>
              <w:rPr>
                <w:rFonts w:ascii="宋体" w:hAnsi="宋体"/>
                <w:sz w:val="24"/>
              </w:rPr>
            </w:pPr>
            <w:r>
              <w:rPr>
                <w:rFonts w:hint="eastAsia" w:ascii="宋体" w:hAnsi="宋体"/>
                <w:sz w:val="24"/>
              </w:rPr>
              <w:t>质量保证金</w:t>
            </w:r>
          </w:p>
        </w:tc>
        <w:tc>
          <w:tcPr>
            <w:tcW w:w="4680" w:type="dxa"/>
            <w:vAlign w:val="center"/>
          </w:tcPr>
          <w:p>
            <w:pPr>
              <w:autoSpaceDE w:val="0"/>
              <w:autoSpaceDN w:val="0"/>
              <w:adjustRightInd w:val="0"/>
              <w:spacing w:before="100" w:after="100" w:line="360" w:lineRule="auto"/>
              <w:rPr>
                <w:rFonts w:ascii="宋体" w:hAnsi="宋体"/>
                <w:sz w:val="24"/>
              </w:rPr>
            </w:pPr>
            <w:r>
              <w:rPr>
                <w:rFonts w:hint="eastAsia" w:ascii="宋体" w:hAnsi="宋体"/>
                <w:sz w:val="24"/>
              </w:rPr>
              <w:t>见投标人须知规定。</w:t>
            </w:r>
          </w:p>
        </w:tc>
        <w:tc>
          <w:tcPr>
            <w:tcW w:w="2340" w:type="dxa"/>
            <w:vAlign w:val="center"/>
          </w:tcPr>
          <w:p>
            <w:pPr>
              <w:autoSpaceDE w:val="0"/>
              <w:autoSpaceDN w:val="0"/>
              <w:adjustRightInd w:val="0"/>
              <w:spacing w:line="360" w:lineRule="auto"/>
              <w:jc w:val="center"/>
              <w:rPr>
                <w:rFonts w:ascii="宋体" w:hAnsi="宋体"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trPr>
        <w:tc>
          <w:tcPr>
            <w:tcW w:w="964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备注：投标人在响应招标文件中规定的实质性要求和条件的基础上，可做出其他有利于招标人的承诺。此类承诺可在本表中予以补充填写。</w:t>
            </w:r>
          </w:p>
        </w:tc>
      </w:tr>
    </w:tbl>
    <w:p>
      <w:pPr>
        <w:spacing w:line="360" w:lineRule="auto"/>
        <w:ind w:firstLine="482" w:firstLineChars="200"/>
        <w:rPr>
          <w:rFonts w:ascii="宋体" w:hAnsi="宋体"/>
          <w:b/>
          <w:sz w:val="24"/>
        </w:rPr>
      </w:pPr>
    </w:p>
    <w:p>
      <w:pPr>
        <w:spacing w:line="360" w:lineRule="auto"/>
        <w:ind w:firstLine="482" w:firstLineChars="200"/>
        <w:rPr>
          <w:rFonts w:ascii="宋体" w:hAnsi="宋体"/>
          <w:sz w:val="24"/>
        </w:rPr>
      </w:pPr>
      <w:r>
        <w:rPr>
          <w:rFonts w:hint="eastAsia" w:ascii="宋体" w:hAnsi="宋体"/>
          <w:b/>
          <w:sz w:val="24"/>
        </w:rPr>
        <w:t>投标人</w:t>
      </w:r>
      <w:r>
        <w:rPr>
          <w:rFonts w:hint="eastAsia" w:ascii="宋体" w:hAnsi="宋体"/>
          <w:sz w:val="24"/>
        </w:rPr>
        <w:t>（盖章）：</w:t>
      </w:r>
    </w:p>
    <w:p>
      <w:pPr>
        <w:spacing w:line="360" w:lineRule="auto"/>
        <w:ind w:firstLine="482" w:firstLineChars="200"/>
        <w:rPr>
          <w:rFonts w:ascii="宋体" w:hAnsi="宋体"/>
          <w:sz w:val="24"/>
        </w:rPr>
      </w:pPr>
      <w:r>
        <w:rPr>
          <w:rFonts w:hint="eastAsia" w:ascii="宋体" w:hAnsi="宋体"/>
          <w:b/>
          <w:sz w:val="24"/>
        </w:rPr>
        <w:t>法人代表或委托代理人</w:t>
      </w:r>
      <w:r>
        <w:rPr>
          <w:rFonts w:hint="eastAsia" w:ascii="宋体" w:hAnsi="宋体"/>
          <w:sz w:val="24"/>
        </w:rPr>
        <w:t>（签字或盖章）：</w:t>
      </w:r>
    </w:p>
    <w:p>
      <w:pPr>
        <w:spacing w:line="360" w:lineRule="auto"/>
        <w:ind w:firstLine="482" w:firstLineChars="200"/>
        <w:rPr>
          <w:rFonts w:ascii="宋体" w:hAnsi="宋体"/>
          <w:b/>
          <w:sz w:val="24"/>
        </w:rPr>
      </w:pPr>
      <w:r>
        <w:rPr>
          <w:rFonts w:hint="eastAsia" w:ascii="宋体" w:hAnsi="宋体"/>
          <w:b/>
          <w:sz w:val="24"/>
        </w:rPr>
        <w:t>日期：</w:t>
      </w:r>
      <w:r>
        <w:rPr>
          <w:rFonts w:hint="eastAsia" w:ascii="宋体" w:hAnsi="宋体"/>
          <w:b/>
          <w:sz w:val="24"/>
          <w:u w:val="single"/>
        </w:rPr>
        <w:t xml:space="preserve">    </w:t>
      </w:r>
      <w:r>
        <w:rPr>
          <w:rFonts w:hint="eastAsia" w:ascii="宋体" w:hAnsi="宋体"/>
          <w:b/>
          <w:sz w:val="24"/>
        </w:rPr>
        <w:t>年</w:t>
      </w:r>
      <w:r>
        <w:rPr>
          <w:rFonts w:hint="eastAsia" w:ascii="宋体" w:hAnsi="宋体"/>
          <w:b/>
          <w:sz w:val="24"/>
          <w:u w:val="single"/>
        </w:rPr>
        <w:t xml:space="preserve">      </w:t>
      </w:r>
      <w:r>
        <w:rPr>
          <w:rFonts w:hint="eastAsia" w:ascii="宋体" w:hAnsi="宋体"/>
          <w:b/>
          <w:sz w:val="24"/>
        </w:rPr>
        <w:t>月</w:t>
      </w:r>
      <w:r>
        <w:rPr>
          <w:rFonts w:hint="eastAsia" w:ascii="宋体" w:hAnsi="宋体"/>
          <w:b/>
          <w:sz w:val="24"/>
          <w:u w:val="single"/>
        </w:rPr>
        <w:t xml:space="preserve">      </w:t>
      </w:r>
      <w:r>
        <w:rPr>
          <w:rFonts w:hint="eastAsia" w:ascii="宋体" w:hAnsi="宋体"/>
          <w:b/>
          <w:sz w:val="24"/>
        </w:rPr>
        <w:t>日</w:t>
      </w:r>
    </w:p>
    <w:p>
      <w:pPr>
        <w:spacing w:line="360" w:lineRule="auto"/>
        <w:ind w:left="840" w:leftChars="400" w:firstLine="2640" w:firstLineChars="1100"/>
        <w:rPr>
          <w:rFonts w:ascii="宋体" w:hAnsi="宋体"/>
          <w:sz w:val="24"/>
        </w:rPr>
      </w:pPr>
    </w:p>
    <w:p>
      <w:pPr>
        <w:pStyle w:val="212"/>
        <w:rPr>
          <w:lang w:eastAsia="zh-CN"/>
        </w:rPr>
      </w:pPr>
      <w:r>
        <w:rPr>
          <w:lang w:eastAsia="zh-CN"/>
        </w:rPr>
        <w:br w:type="page"/>
      </w:r>
      <w:bookmarkStart w:id="561" w:name="_Toc292982476"/>
      <w:bookmarkStart w:id="562" w:name="_Toc294537801"/>
      <w:bookmarkStart w:id="563" w:name="_Toc321313716"/>
      <w:r>
        <w:rPr>
          <w:rFonts w:hint="eastAsia"/>
          <w:lang w:eastAsia="zh-CN"/>
        </w:rPr>
        <w:t xml:space="preserve"> </w:t>
      </w:r>
      <w:bookmarkEnd w:id="561"/>
      <w:bookmarkEnd w:id="562"/>
      <w:bookmarkEnd w:id="563"/>
    </w:p>
    <w:p>
      <w:pPr>
        <w:spacing w:line="360" w:lineRule="auto"/>
        <w:rPr>
          <w:rFonts w:ascii="宋体" w:hAnsi="宋体"/>
          <w:sz w:val="20"/>
          <w:szCs w:val="20"/>
        </w:rPr>
      </w:pPr>
    </w:p>
    <w:p>
      <w:pPr>
        <w:pStyle w:val="3"/>
        <w:spacing w:before="0" w:after="0" w:line="360" w:lineRule="auto"/>
        <w:jc w:val="center"/>
        <w:rPr>
          <w:rFonts w:ascii="宋体" w:hAnsi="宋体" w:eastAsia="宋体"/>
        </w:rPr>
      </w:pPr>
      <w:bookmarkStart w:id="564" w:name="_Toc144974860"/>
      <w:bookmarkStart w:id="565" w:name="_Toc246996359"/>
      <w:bookmarkStart w:id="566" w:name="_Toc246997102"/>
      <w:bookmarkStart w:id="567" w:name="_Toc152045791"/>
      <w:bookmarkStart w:id="568" w:name="_Toc247085877"/>
      <w:bookmarkStart w:id="569" w:name="_Toc152042580"/>
      <w:bookmarkStart w:id="570" w:name="_Toc179632811"/>
      <w:bookmarkStart w:id="571" w:name="_Toc73974145"/>
      <w:bookmarkStart w:id="572" w:name="_Toc321313717"/>
      <w:r>
        <w:rPr>
          <w:rFonts w:hint="eastAsia" w:ascii="宋体" w:hAnsi="宋体" w:eastAsia="宋体"/>
        </w:rPr>
        <w:t>二</w:t>
      </w:r>
      <w:r>
        <w:rPr>
          <w:rFonts w:ascii="宋体" w:hAnsi="宋体" w:eastAsia="宋体"/>
        </w:rPr>
        <w:t>、</w:t>
      </w:r>
      <w:bookmarkEnd w:id="564"/>
      <w:bookmarkEnd w:id="565"/>
      <w:bookmarkEnd w:id="566"/>
      <w:bookmarkEnd w:id="567"/>
      <w:bookmarkEnd w:id="568"/>
      <w:bookmarkEnd w:id="569"/>
      <w:bookmarkEnd w:id="570"/>
      <w:r>
        <w:rPr>
          <w:rFonts w:hint="eastAsia" w:ascii="宋体" w:hAnsi="宋体" w:eastAsia="宋体"/>
        </w:rPr>
        <w:t>法定代表人身份证明及授权委托书</w:t>
      </w:r>
      <w:bookmarkEnd w:id="571"/>
      <w:bookmarkEnd w:id="572"/>
    </w:p>
    <w:p>
      <w:pPr>
        <w:pStyle w:val="4"/>
        <w:spacing w:line="360" w:lineRule="auto"/>
        <w:jc w:val="center"/>
        <w:rPr>
          <w:rFonts w:ascii="宋体" w:hAnsi="宋体"/>
          <w:sz w:val="28"/>
          <w:szCs w:val="28"/>
        </w:rPr>
      </w:pPr>
      <w:bookmarkStart w:id="573" w:name="_Toc73974146"/>
      <w:bookmarkStart w:id="574" w:name="_Toc42100573"/>
      <w:bookmarkStart w:id="575" w:name="_Toc362678354"/>
      <w:bookmarkStart w:id="576" w:name="_Toc321313718"/>
      <w:bookmarkStart w:id="577" w:name="_Toc362678237"/>
      <w:bookmarkStart w:id="578" w:name="_Toc369620788"/>
      <w:bookmarkStart w:id="579" w:name="_Toc13846406"/>
      <w:bookmarkStart w:id="580" w:name="_Toc13846301"/>
      <w:bookmarkStart w:id="581" w:name="_Toc42100909"/>
      <w:r>
        <w:rPr>
          <w:rFonts w:hint="eastAsia" w:ascii="宋体" w:hAnsi="宋体"/>
          <w:sz w:val="28"/>
          <w:szCs w:val="28"/>
        </w:rPr>
        <w:t>（一）法定代表人身份证明</w:t>
      </w:r>
      <w:bookmarkEnd w:id="573"/>
      <w:bookmarkEnd w:id="574"/>
      <w:bookmarkEnd w:id="575"/>
      <w:bookmarkEnd w:id="576"/>
      <w:bookmarkEnd w:id="577"/>
      <w:bookmarkEnd w:id="578"/>
      <w:bookmarkEnd w:id="579"/>
      <w:bookmarkEnd w:id="580"/>
      <w:bookmarkEnd w:id="581"/>
    </w:p>
    <w:p>
      <w:pPr>
        <w:spacing w:line="360" w:lineRule="auto"/>
        <w:rPr>
          <w:rFonts w:ascii="宋体" w:hAnsi="宋体"/>
          <w:sz w:val="24"/>
        </w:rPr>
      </w:pPr>
      <w:r>
        <w:rPr>
          <w:rFonts w:ascii="宋体" w:hAnsi="宋体"/>
          <w:sz w:val="24"/>
        </w:rPr>
        <w:t>投标人名称：</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单位性质：</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地址：</w:t>
      </w:r>
      <w:r>
        <w:rPr>
          <w:rFonts w:ascii="宋体" w:hAnsi="宋体"/>
          <w:sz w:val="24"/>
          <w:u w:val="single"/>
        </w:rPr>
        <w:t xml:space="preserve">                                   </w:t>
      </w:r>
    </w:p>
    <w:p>
      <w:pPr>
        <w:spacing w:line="360" w:lineRule="auto"/>
        <w:rPr>
          <w:rFonts w:ascii="宋体" w:hAnsi="宋体"/>
          <w:sz w:val="24"/>
        </w:rPr>
      </w:pPr>
      <w:r>
        <w:rPr>
          <w:rFonts w:ascii="宋体" w:hAnsi="宋体"/>
          <w:sz w:val="24"/>
        </w:rPr>
        <w:t>成立时间：</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360" w:lineRule="auto"/>
        <w:rPr>
          <w:rFonts w:ascii="宋体" w:hAnsi="宋体"/>
          <w:sz w:val="24"/>
        </w:rPr>
      </w:pPr>
      <w:r>
        <w:rPr>
          <w:rFonts w:ascii="宋体" w:hAnsi="宋体"/>
          <w:sz w:val="24"/>
        </w:rPr>
        <w:t>经营期限：</w:t>
      </w:r>
      <w:r>
        <w:rPr>
          <w:rFonts w:ascii="宋体" w:hAnsi="宋体"/>
          <w:sz w:val="24"/>
          <w:u w:val="single"/>
        </w:rPr>
        <w:t xml:space="preserve">                               </w:t>
      </w:r>
    </w:p>
    <w:p>
      <w:pPr>
        <w:spacing w:line="360" w:lineRule="auto"/>
        <w:rPr>
          <w:rFonts w:ascii="宋体" w:hAnsi="宋体"/>
          <w:sz w:val="24"/>
        </w:rPr>
      </w:pPr>
      <w:r>
        <w:rPr>
          <w:rFonts w:ascii="宋体" w:hAnsi="宋体"/>
          <w:sz w:val="24"/>
        </w:rPr>
        <w:t>姓名：</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职务：</w:t>
      </w:r>
      <w:r>
        <w:rPr>
          <w:rFonts w:ascii="宋体" w:hAnsi="宋体"/>
          <w:sz w:val="24"/>
          <w:u w:val="single"/>
        </w:rPr>
        <w:t xml:space="preserve">        </w:t>
      </w:r>
    </w:p>
    <w:p>
      <w:pPr>
        <w:spacing w:line="360" w:lineRule="auto"/>
        <w:rPr>
          <w:rFonts w:ascii="宋体" w:hAnsi="宋体"/>
          <w:sz w:val="24"/>
        </w:rPr>
      </w:pPr>
      <w:r>
        <w:rPr>
          <w:rFonts w:ascii="宋体" w:hAnsi="宋体"/>
          <w:sz w:val="24"/>
        </w:rPr>
        <w:t>系</w:t>
      </w:r>
      <w:r>
        <w:rPr>
          <w:rFonts w:ascii="宋体" w:hAnsi="宋体"/>
          <w:sz w:val="24"/>
          <w:u w:val="single"/>
        </w:rPr>
        <w:t xml:space="preserve">                             </w:t>
      </w:r>
      <w:r>
        <w:rPr>
          <w:rFonts w:ascii="宋体" w:hAnsi="宋体"/>
          <w:sz w:val="24"/>
        </w:rPr>
        <w:t xml:space="preserve"> </w:t>
      </w:r>
      <w:r>
        <w:rPr>
          <w:rFonts w:hint="eastAsia" w:ascii="宋体" w:hAnsi="宋体"/>
          <w:sz w:val="24"/>
        </w:rPr>
        <w:t>（</w:t>
      </w:r>
      <w:r>
        <w:rPr>
          <w:rFonts w:ascii="宋体" w:hAnsi="宋体"/>
          <w:sz w:val="24"/>
        </w:rPr>
        <w:t>投标人名称</w:t>
      </w:r>
      <w:r>
        <w:rPr>
          <w:rFonts w:hint="eastAsia" w:ascii="宋体" w:hAnsi="宋体"/>
          <w:sz w:val="24"/>
        </w:rPr>
        <w:t>）</w:t>
      </w:r>
      <w:r>
        <w:rPr>
          <w:rFonts w:ascii="宋体" w:hAnsi="宋体"/>
          <w:sz w:val="24"/>
        </w:rPr>
        <w:t>的法定代表人。</w:t>
      </w:r>
    </w:p>
    <w:p>
      <w:pPr>
        <w:spacing w:line="360" w:lineRule="auto"/>
        <w:ind w:firstLine="480" w:firstLineChars="200"/>
        <w:rPr>
          <w:rFonts w:ascii="宋体" w:hAnsi="宋体"/>
          <w:sz w:val="24"/>
        </w:rPr>
      </w:pPr>
      <w:r>
        <w:rPr>
          <w:rFonts w:ascii="宋体" w:hAnsi="宋体"/>
          <w:sz w:val="24"/>
        </w:rPr>
        <w:t>特此证明。</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 xml:space="preserve">                          投标人：</w:t>
      </w:r>
      <w:r>
        <w:rPr>
          <w:rFonts w:ascii="宋体" w:hAnsi="宋体"/>
          <w:sz w:val="24"/>
          <w:u w:val="single"/>
        </w:rPr>
        <w:t xml:space="preserve">                 </w:t>
      </w:r>
      <w:r>
        <w:rPr>
          <w:rFonts w:ascii="宋体" w:hAnsi="宋体"/>
          <w:sz w:val="24"/>
        </w:rPr>
        <w:t>（盖单位章）</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 xml:space="preserve">日           </w:t>
      </w:r>
    </w:p>
    <w:p>
      <w:pPr>
        <w:spacing w:line="360" w:lineRule="auto"/>
        <w:rPr>
          <w:rFonts w:ascii="宋体" w:hAnsi="宋体"/>
          <w:sz w:val="20"/>
          <w:szCs w:val="20"/>
        </w:rPr>
      </w:pPr>
    </w:p>
    <w:p>
      <w:pPr>
        <w:pStyle w:val="4"/>
        <w:spacing w:line="360" w:lineRule="auto"/>
        <w:jc w:val="center"/>
        <w:rPr>
          <w:rFonts w:ascii="宋体" w:hAnsi="宋体"/>
          <w:sz w:val="28"/>
          <w:szCs w:val="28"/>
        </w:rPr>
      </w:pPr>
      <w:bookmarkStart w:id="582" w:name="_Toc144974861"/>
      <w:bookmarkStart w:id="583" w:name="_Toc246996360"/>
      <w:bookmarkStart w:id="584" w:name="_Toc152045792"/>
      <w:bookmarkStart w:id="585" w:name="_Toc247085878"/>
      <w:bookmarkStart w:id="586" w:name="_Toc246997103"/>
      <w:bookmarkStart w:id="587" w:name="_Toc152042581"/>
      <w:bookmarkStart w:id="588" w:name="_Toc179632812"/>
      <w:r>
        <w:rPr>
          <w:rFonts w:ascii="宋体" w:hAnsi="宋体"/>
          <w:sz w:val="28"/>
          <w:szCs w:val="28"/>
        </w:rPr>
        <w:br w:type="page"/>
      </w:r>
      <w:bookmarkStart w:id="589" w:name="_Toc321313719"/>
      <w:bookmarkStart w:id="590" w:name="_Toc362678238"/>
      <w:bookmarkStart w:id="591" w:name="_Toc73974147"/>
      <w:bookmarkStart w:id="592" w:name="_Toc42100910"/>
      <w:bookmarkStart w:id="593" w:name="_Toc362678355"/>
      <w:bookmarkStart w:id="594" w:name="_Toc13846407"/>
      <w:bookmarkStart w:id="595" w:name="_Toc369620789"/>
      <w:bookmarkStart w:id="596" w:name="_Toc13846302"/>
      <w:bookmarkStart w:id="597" w:name="_Toc42100574"/>
      <w:r>
        <w:rPr>
          <w:rFonts w:hint="eastAsia" w:ascii="宋体" w:hAnsi="宋体"/>
          <w:sz w:val="28"/>
          <w:szCs w:val="28"/>
        </w:rPr>
        <w:t>（二）</w:t>
      </w:r>
      <w:r>
        <w:rPr>
          <w:rFonts w:ascii="宋体" w:hAnsi="宋体"/>
          <w:sz w:val="28"/>
          <w:szCs w:val="28"/>
        </w:rPr>
        <w:t>授权委托书</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spacing w:line="360" w:lineRule="auto"/>
        <w:rPr>
          <w:rFonts w:ascii="宋体" w:hAnsi="宋体"/>
          <w:szCs w:val="21"/>
        </w:rPr>
      </w:pPr>
    </w:p>
    <w:p>
      <w:pPr>
        <w:topLinePunct/>
        <w:spacing w:line="360" w:lineRule="auto"/>
        <w:ind w:firstLine="480" w:firstLineChars="200"/>
        <w:rPr>
          <w:rFonts w:ascii="宋体" w:hAnsi="宋体"/>
          <w:sz w:val="24"/>
        </w:rPr>
      </w:pPr>
      <w:r>
        <w:rPr>
          <w:rFonts w:ascii="宋体" w:hAnsi="宋体"/>
          <w:sz w:val="24"/>
        </w:rPr>
        <w:t>本人</w:t>
      </w:r>
      <w:r>
        <w:rPr>
          <w:rFonts w:ascii="宋体" w:hAnsi="宋体"/>
          <w:sz w:val="24"/>
          <w:u w:val="single"/>
        </w:rPr>
        <w:t xml:space="preserve">       </w:t>
      </w:r>
      <w:r>
        <w:rPr>
          <w:rFonts w:ascii="宋体" w:hAnsi="宋体"/>
          <w:sz w:val="24"/>
        </w:rPr>
        <w:t>（姓名）系</w:t>
      </w:r>
      <w:r>
        <w:rPr>
          <w:rFonts w:ascii="宋体" w:hAnsi="宋体"/>
          <w:sz w:val="24"/>
          <w:u w:val="single"/>
        </w:rPr>
        <w:t xml:space="preserve">        </w:t>
      </w:r>
      <w:r>
        <w:rPr>
          <w:rFonts w:ascii="宋体" w:hAnsi="宋体"/>
          <w:sz w:val="24"/>
        </w:rPr>
        <w:t>（投标人名称）的法定代表人，现委托</w:t>
      </w:r>
      <w:r>
        <w:rPr>
          <w:rFonts w:ascii="宋体" w:hAnsi="宋体"/>
          <w:sz w:val="24"/>
          <w:u w:val="single"/>
        </w:rPr>
        <w:t xml:space="preserve">        </w:t>
      </w:r>
      <w:r>
        <w:rPr>
          <w:rFonts w:ascii="宋体" w:hAnsi="宋体"/>
          <w:sz w:val="24"/>
        </w:rPr>
        <w:t>（姓名）为我方代理人。代理人根据授权，以我方名义签署、澄清</w:t>
      </w:r>
      <w:r>
        <w:rPr>
          <w:rFonts w:hint="eastAsia" w:ascii="宋体" w:hAnsi="宋体"/>
          <w:sz w:val="24"/>
        </w:rPr>
        <w:t>、说明、补正</w:t>
      </w:r>
      <w:r>
        <w:rPr>
          <w:rFonts w:ascii="宋体" w:hAnsi="宋体"/>
          <w:sz w:val="24"/>
        </w:rPr>
        <w:t>、递交、撤回、修改</w:t>
      </w:r>
      <w:r>
        <w:rPr>
          <w:rFonts w:ascii="宋体" w:hAnsi="宋体"/>
          <w:sz w:val="24"/>
          <w:u w:val="single"/>
        </w:rPr>
        <w:t xml:space="preserve">      </w:t>
      </w:r>
      <w:r>
        <w:rPr>
          <w:rFonts w:hint="eastAsia" w:ascii="宋体" w:hAnsi="宋体"/>
          <w:sz w:val="24"/>
          <w:u w:val="single"/>
        </w:rPr>
        <w:t>_</w:t>
      </w:r>
      <w:r>
        <w:rPr>
          <w:rFonts w:ascii="宋体" w:hAnsi="宋体"/>
          <w:sz w:val="24"/>
          <w:u w:val="single"/>
        </w:rPr>
        <w:t xml:space="preserve">________________________     </w:t>
      </w:r>
      <w:r>
        <w:rPr>
          <w:rFonts w:ascii="宋体" w:hAnsi="宋体"/>
          <w:sz w:val="24"/>
        </w:rPr>
        <w:t>（项目名称）投标文件、签订合同和处理有关事宜，其法律后果由我方承担。</w:t>
      </w:r>
    </w:p>
    <w:p>
      <w:pPr>
        <w:spacing w:line="360" w:lineRule="auto"/>
        <w:rPr>
          <w:rFonts w:ascii="宋体" w:hAnsi="宋体"/>
          <w:sz w:val="24"/>
        </w:rPr>
      </w:pPr>
      <w:r>
        <w:rPr>
          <w:rFonts w:ascii="宋体" w:hAnsi="宋体"/>
          <w:sz w:val="24"/>
        </w:rPr>
        <w:t xml:space="preserve">    委托期限：</w:t>
      </w:r>
      <w:r>
        <w:rPr>
          <w:rFonts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代理人无转委托权。</w:t>
      </w:r>
    </w:p>
    <w:p>
      <w:pPr>
        <w:spacing w:line="360" w:lineRule="auto"/>
        <w:ind w:firstLine="480" w:firstLineChars="200"/>
        <w:rPr>
          <w:rFonts w:ascii="宋体" w:hAnsi="宋体"/>
          <w:sz w:val="24"/>
        </w:rPr>
      </w:pPr>
      <w:r>
        <w:rPr>
          <w:rFonts w:hint="eastAsia" w:ascii="宋体" w:hAnsi="宋体"/>
          <w:sz w:val="24"/>
        </w:rPr>
        <w:t>附：法定代表人身份证和被授权人身份证复印件加盖公章</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投标人：</w:t>
      </w:r>
      <w:r>
        <w:rPr>
          <w:rFonts w:ascii="宋体" w:hAnsi="宋体"/>
          <w:sz w:val="24"/>
          <w:u w:val="single"/>
        </w:rPr>
        <w:t xml:space="preserve">                               </w:t>
      </w:r>
      <w:r>
        <w:rPr>
          <w:rFonts w:ascii="宋体" w:hAnsi="宋体"/>
          <w:sz w:val="24"/>
        </w:rPr>
        <w:t>（盖单位章）</w:t>
      </w:r>
    </w:p>
    <w:p>
      <w:pPr>
        <w:spacing w:line="360" w:lineRule="auto"/>
        <w:rPr>
          <w:rFonts w:ascii="宋体" w:hAnsi="宋体"/>
          <w:sz w:val="24"/>
        </w:rPr>
      </w:pPr>
    </w:p>
    <w:p>
      <w:pPr>
        <w:spacing w:line="360" w:lineRule="auto"/>
        <w:rPr>
          <w:rFonts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w:t>
      </w:r>
    </w:p>
    <w:p>
      <w:pPr>
        <w:spacing w:line="360" w:lineRule="auto"/>
        <w:rPr>
          <w:rFonts w:ascii="宋体" w:hAnsi="宋体"/>
          <w:sz w:val="24"/>
        </w:rPr>
      </w:pPr>
    </w:p>
    <w:p>
      <w:pPr>
        <w:spacing w:line="360" w:lineRule="auto"/>
        <w:rPr>
          <w:rFonts w:ascii="宋体" w:hAnsi="宋体"/>
          <w:sz w:val="24"/>
        </w:rPr>
      </w:pPr>
      <w:r>
        <w:rPr>
          <w:rFonts w:ascii="宋体" w:hAnsi="宋体"/>
          <w:sz w:val="24"/>
        </w:rPr>
        <w:t>身份证号码：</w:t>
      </w:r>
      <w:r>
        <w:rPr>
          <w:rFonts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ascii="宋体" w:hAnsi="宋体"/>
          <w:sz w:val="24"/>
        </w:rPr>
        <w:t xml:space="preserve">（签字） </w:t>
      </w:r>
    </w:p>
    <w:p>
      <w:pPr>
        <w:spacing w:line="360" w:lineRule="auto"/>
        <w:rPr>
          <w:rFonts w:ascii="宋体" w:hAnsi="宋体"/>
          <w:sz w:val="24"/>
        </w:rPr>
      </w:pPr>
    </w:p>
    <w:p>
      <w:pPr>
        <w:spacing w:line="360" w:lineRule="auto"/>
        <w:rPr>
          <w:rFonts w:ascii="宋体" w:hAnsi="宋体"/>
          <w:sz w:val="24"/>
        </w:rPr>
      </w:pPr>
      <w:r>
        <w:rPr>
          <w:rFonts w:ascii="宋体" w:hAnsi="宋体"/>
          <w:sz w:val="24"/>
        </w:rPr>
        <w:t>身份证号码：</w:t>
      </w:r>
      <w:r>
        <w:rPr>
          <w:rFonts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ind w:firstLine="2640" w:firstLineChars="110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360" w:lineRule="auto"/>
        <w:rPr>
          <w:rFonts w:ascii="宋体" w:hAnsi="宋体"/>
          <w:sz w:val="24"/>
        </w:rPr>
      </w:pPr>
    </w:p>
    <w:p>
      <w:pPr>
        <w:pStyle w:val="3"/>
        <w:spacing w:line="360" w:lineRule="auto"/>
        <w:jc w:val="center"/>
        <w:rPr>
          <w:rFonts w:ascii="宋体" w:hAnsi="宋体" w:eastAsia="宋体"/>
          <w:bCs w:val="0"/>
          <w:sz w:val="30"/>
          <w:szCs w:val="30"/>
        </w:rPr>
      </w:pPr>
      <w:bookmarkStart w:id="598" w:name="_Toc247085880"/>
      <w:bookmarkStart w:id="599" w:name="_Toc179632814"/>
      <w:bookmarkStart w:id="600" w:name="_Toc152045794"/>
      <w:bookmarkStart w:id="601" w:name="_Toc144974862"/>
      <w:bookmarkStart w:id="602" w:name="_Toc152042583"/>
      <w:bookmarkStart w:id="603" w:name="_Toc246997105"/>
      <w:bookmarkStart w:id="604" w:name="_Toc246996362"/>
      <w:r>
        <w:rPr>
          <w:rFonts w:ascii="宋体" w:hAnsi="宋体" w:eastAsia="宋体"/>
          <w:sz w:val="24"/>
          <w:szCs w:val="24"/>
        </w:rPr>
        <w:br w:type="page"/>
      </w:r>
      <w:bookmarkEnd w:id="598"/>
      <w:bookmarkEnd w:id="599"/>
      <w:bookmarkEnd w:id="600"/>
      <w:bookmarkEnd w:id="601"/>
      <w:bookmarkEnd w:id="602"/>
      <w:bookmarkEnd w:id="603"/>
      <w:bookmarkEnd w:id="604"/>
      <w:bookmarkStart w:id="605" w:name="_Toc246997106"/>
      <w:bookmarkStart w:id="606" w:name="_Toc246996363"/>
      <w:bookmarkStart w:id="607" w:name="_Toc247085881"/>
      <w:bookmarkStart w:id="608" w:name="_Toc152045795"/>
      <w:bookmarkStart w:id="609" w:name="_Toc152042584"/>
      <w:bookmarkStart w:id="610" w:name="_Toc144974863"/>
      <w:bookmarkStart w:id="611" w:name="_Toc321313721"/>
      <w:bookmarkStart w:id="612" w:name="_Toc179632815"/>
      <w:bookmarkStart w:id="613" w:name="_Toc73974148"/>
      <w:r>
        <w:rPr>
          <w:rFonts w:hint="eastAsia" w:ascii="宋体" w:hAnsi="宋体" w:eastAsia="宋体"/>
        </w:rPr>
        <w:t>三</w:t>
      </w:r>
      <w:r>
        <w:rPr>
          <w:rFonts w:ascii="宋体" w:hAnsi="宋体" w:eastAsia="宋体"/>
        </w:rPr>
        <w:t>、已标价</w:t>
      </w:r>
      <w:r>
        <w:rPr>
          <w:rFonts w:hint="eastAsia" w:ascii="宋体" w:hAnsi="宋体" w:eastAsia="宋体"/>
        </w:rPr>
        <w:t>建设内容</w:t>
      </w:r>
      <w:r>
        <w:rPr>
          <w:rFonts w:ascii="宋体" w:hAnsi="宋体" w:eastAsia="宋体"/>
        </w:rPr>
        <w:t>清单</w:t>
      </w:r>
      <w:bookmarkEnd w:id="605"/>
      <w:bookmarkEnd w:id="606"/>
      <w:bookmarkEnd w:id="607"/>
      <w:bookmarkEnd w:id="608"/>
      <w:bookmarkEnd w:id="609"/>
      <w:bookmarkEnd w:id="610"/>
      <w:bookmarkEnd w:id="611"/>
      <w:bookmarkEnd w:id="612"/>
      <w:bookmarkEnd w:id="613"/>
    </w:p>
    <w:tbl>
      <w:tblPr>
        <w:tblStyle w:val="59"/>
        <w:tblW w:w="993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742"/>
        <w:gridCol w:w="2835"/>
        <w:gridCol w:w="992"/>
        <w:gridCol w:w="1134"/>
        <w:gridCol w:w="566"/>
        <w:gridCol w:w="852"/>
        <w:gridCol w:w="113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668" w:type="dxa"/>
          </w:tcPr>
          <w:p>
            <w:pPr>
              <w:spacing w:line="360" w:lineRule="auto"/>
              <w:jc w:val="center"/>
              <w:rPr>
                <w:rFonts w:ascii="宋体" w:hAnsi="宋体"/>
                <w:kern w:val="0"/>
                <w:sz w:val="20"/>
              </w:rPr>
            </w:pPr>
            <w:bookmarkStart w:id="614" w:name="_Toc144974871"/>
            <w:bookmarkStart w:id="615" w:name="_Toc152045803"/>
            <w:bookmarkStart w:id="616" w:name="_Toc152042592"/>
            <w:bookmarkStart w:id="617" w:name="_Toc179632823"/>
            <w:r>
              <w:rPr>
                <w:rFonts w:hint="eastAsia" w:ascii="宋体" w:hAnsi="宋体"/>
                <w:kern w:val="0"/>
                <w:sz w:val="20"/>
              </w:rPr>
              <w:t>序号</w:t>
            </w:r>
          </w:p>
        </w:tc>
        <w:tc>
          <w:tcPr>
            <w:tcW w:w="1742" w:type="dxa"/>
          </w:tcPr>
          <w:p>
            <w:pPr>
              <w:spacing w:line="360" w:lineRule="auto"/>
              <w:jc w:val="center"/>
              <w:rPr>
                <w:rFonts w:ascii="宋体" w:hAnsi="宋体"/>
                <w:kern w:val="0"/>
                <w:sz w:val="20"/>
              </w:rPr>
            </w:pPr>
            <w:r>
              <w:rPr>
                <w:rFonts w:hint="eastAsia" w:ascii="宋体" w:hAnsi="宋体"/>
                <w:kern w:val="0"/>
                <w:sz w:val="20"/>
              </w:rPr>
              <w:t>项目/设备 名称</w:t>
            </w:r>
          </w:p>
        </w:tc>
        <w:tc>
          <w:tcPr>
            <w:tcW w:w="2835" w:type="dxa"/>
          </w:tcPr>
          <w:p>
            <w:pPr>
              <w:spacing w:line="360" w:lineRule="auto"/>
              <w:jc w:val="center"/>
              <w:rPr>
                <w:rFonts w:ascii="宋体" w:hAnsi="宋体"/>
                <w:kern w:val="0"/>
                <w:sz w:val="20"/>
              </w:rPr>
            </w:pPr>
            <w:r>
              <w:rPr>
                <w:rFonts w:hint="eastAsia" w:ascii="宋体" w:hAnsi="宋体"/>
                <w:kern w:val="0"/>
                <w:sz w:val="20"/>
              </w:rPr>
              <w:t>详细参数（型号、配置）</w:t>
            </w:r>
          </w:p>
        </w:tc>
        <w:tc>
          <w:tcPr>
            <w:tcW w:w="992" w:type="dxa"/>
          </w:tcPr>
          <w:p>
            <w:pPr>
              <w:spacing w:line="360" w:lineRule="auto"/>
              <w:jc w:val="center"/>
              <w:rPr>
                <w:rFonts w:ascii="宋体" w:hAnsi="宋体"/>
                <w:kern w:val="0"/>
                <w:sz w:val="20"/>
              </w:rPr>
            </w:pPr>
            <w:r>
              <w:rPr>
                <w:rFonts w:hint="eastAsia" w:ascii="宋体" w:hAnsi="宋体"/>
                <w:kern w:val="0"/>
                <w:sz w:val="20"/>
              </w:rPr>
              <w:t>品牌</w:t>
            </w:r>
          </w:p>
        </w:tc>
        <w:tc>
          <w:tcPr>
            <w:tcW w:w="1134" w:type="dxa"/>
          </w:tcPr>
          <w:p>
            <w:pPr>
              <w:spacing w:line="360" w:lineRule="auto"/>
              <w:jc w:val="center"/>
              <w:rPr>
                <w:rFonts w:ascii="宋体" w:hAnsi="宋体"/>
                <w:kern w:val="0"/>
                <w:sz w:val="20"/>
              </w:rPr>
            </w:pPr>
            <w:r>
              <w:rPr>
                <w:rFonts w:hint="eastAsia" w:ascii="宋体" w:hAnsi="宋体"/>
                <w:kern w:val="0"/>
                <w:sz w:val="20"/>
              </w:rPr>
              <w:t>保修及服务期限</w:t>
            </w:r>
          </w:p>
        </w:tc>
        <w:tc>
          <w:tcPr>
            <w:tcW w:w="566" w:type="dxa"/>
          </w:tcPr>
          <w:p>
            <w:pPr>
              <w:spacing w:line="360" w:lineRule="auto"/>
              <w:jc w:val="center"/>
              <w:rPr>
                <w:rFonts w:ascii="宋体" w:hAnsi="宋体"/>
                <w:kern w:val="0"/>
                <w:sz w:val="20"/>
              </w:rPr>
            </w:pPr>
            <w:r>
              <w:rPr>
                <w:rFonts w:hint="eastAsia" w:ascii="宋体" w:hAnsi="宋体"/>
                <w:kern w:val="0"/>
                <w:sz w:val="20"/>
              </w:rPr>
              <w:t>数量</w:t>
            </w:r>
          </w:p>
        </w:tc>
        <w:tc>
          <w:tcPr>
            <w:tcW w:w="852" w:type="dxa"/>
          </w:tcPr>
          <w:p>
            <w:pPr>
              <w:spacing w:line="360" w:lineRule="auto"/>
              <w:jc w:val="center"/>
              <w:rPr>
                <w:rFonts w:ascii="宋体" w:hAnsi="宋体"/>
                <w:kern w:val="0"/>
                <w:sz w:val="20"/>
              </w:rPr>
            </w:pPr>
            <w:r>
              <w:rPr>
                <w:rFonts w:hint="eastAsia" w:ascii="宋体" w:hAnsi="宋体"/>
                <w:kern w:val="0"/>
                <w:sz w:val="20"/>
              </w:rPr>
              <w:t>单价</w:t>
            </w:r>
          </w:p>
        </w:tc>
        <w:tc>
          <w:tcPr>
            <w:tcW w:w="1134" w:type="dxa"/>
          </w:tcPr>
          <w:p>
            <w:pPr>
              <w:spacing w:line="360" w:lineRule="auto"/>
              <w:jc w:val="center"/>
              <w:rPr>
                <w:rFonts w:ascii="宋体" w:hAnsi="宋体"/>
                <w:kern w:val="0"/>
                <w:sz w:val="20"/>
              </w:rPr>
            </w:pPr>
            <w:r>
              <w:rPr>
                <w:rFonts w:hint="eastAsia" w:ascii="宋体" w:hAnsi="宋体"/>
                <w:kern w:val="0"/>
                <w:sz w:val="20"/>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668" w:type="dxa"/>
            <w:vAlign w:val="center"/>
          </w:tcPr>
          <w:p>
            <w:pPr>
              <w:spacing w:line="360" w:lineRule="auto"/>
              <w:jc w:val="center"/>
              <w:rPr>
                <w:rFonts w:ascii="宋体" w:hAnsi="宋体"/>
                <w:kern w:val="0"/>
                <w:sz w:val="20"/>
              </w:rPr>
            </w:pPr>
            <w:r>
              <w:rPr>
                <w:rFonts w:hint="eastAsia" w:ascii="宋体" w:hAnsi="宋体"/>
                <w:kern w:val="0"/>
                <w:sz w:val="20"/>
              </w:rPr>
              <w:t>1</w:t>
            </w:r>
          </w:p>
        </w:tc>
        <w:tc>
          <w:tcPr>
            <w:tcW w:w="1742" w:type="dxa"/>
            <w:vAlign w:val="center"/>
          </w:tcPr>
          <w:p>
            <w:pPr>
              <w:spacing w:line="360" w:lineRule="auto"/>
              <w:jc w:val="center"/>
              <w:rPr>
                <w:rFonts w:ascii="宋体" w:hAnsi="宋体"/>
                <w:kern w:val="0"/>
                <w:sz w:val="18"/>
                <w:szCs w:val="18"/>
              </w:rPr>
            </w:pPr>
            <w:r>
              <w:rPr>
                <w:rFonts w:hint="eastAsia" w:ascii="宋体" w:hAnsi="宋体"/>
                <w:kern w:val="0"/>
                <w:sz w:val="18"/>
                <w:szCs w:val="18"/>
              </w:rPr>
              <w:t>信息系统安全等级保护测评</w:t>
            </w:r>
          </w:p>
        </w:tc>
        <w:tc>
          <w:tcPr>
            <w:tcW w:w="2835" w:type="dxa"/>
            <w:vAlign w:val="center"/>
          </w:tcPr>
          <w:p>
            <w:pPr>
              <w:spacing w:line="360" w:lineRule="auto"/>
              <w:jc w:val="center"/>
              <w:rPr>
                <w:rFonts w:ascii="宋体" w:hAnsi="宋体"/>
                <w:kern w:val="0"/>
                <w:sz w:val="18"/>
                <w:szCs w:val="18"/>
              </w:rPr>
            </w:pPr>
            <w:r>
              <w:rPr>
                <w:rFonts w:hint="eastAsia" w:ascii="宋体" w:hAnsi="宋体"/>
                <w:kern w:val="0"/>
                <w:sz w:val="18"/>
                <w:szCs w:val="18"/>
              </w:rPr>
              <w:t>HIS系统（三级）专家评审费、相关资料整理与申报、测评、终验。</w:t>
            </w:r>
          </w:p>
        </w:tc>
        <w:tc>
          <w:tcPr>
            <w:tcW w:w="992" w:type="dxa"/>
            <w:vAlign w:val="center"/>
          </w:tcPr>
          <w:p>
            <w:pPr>
              <w:spacing w:line="360" w:lineRule="auto"/>
              <w:rPr>
                <w:rFonts w:ascii="宋体" w:hAnsi="宋体"/>
                <w:kern w:val="0"/>
                <w:sz w:val="20"/>
              </w:rPr>
            </w:pPr>
          </w:p>
        </w:tc>
        <w:tc>
          <w:tcPr>
            <w:tcW w:w="1134" w:type="dxa"/>
            <w:vAlign w:val="center"/>
          </w:tcPr>
          <w:p>
            <w:pPr>
              <w:spacing w:line="360" w:lineRule="auto"/>
              <w:jc w:val="center"/>
              <w:rPr>
                <w:rFonts w:ascii="宋体" w:hAnsi="宋体"/>
                <w:kern w:val="0"/>
                <w:sz w:val="20"/>
              </w:rPr>
            </w:pPr>
            <w:r>
              <w:rPr>
                <w:rFonts w:hint="eastAsia" w:ascii="宋体" w:hAnsi="宋体"/>
                <w:kern w:val="0"/>
                <w:sz w:val="20"/>
              </w:rPr>
              <w:t>1年</w:t>
            </w:r>
          </w:p>
        </w:tc>
        <w:tc>
          <w:tcPr>
            <w:tcW w:w="566" w:type="dxa"/>
            <w:vAlign w:val="center"/>
          </w:tcPr>
          <w:p>
            <w:pPr>
              <w:spacing w:line="360" w:lineRule="auto"/>
              <w:jc w:val="center"/>
              <w:rPr>
                <w:rFonts w:hint="eastAsia" w:ascii="宋体" w:hAnsi="宋体" w:eastAsia="宋体"/>
                <w:kern w:val="0"/>
                <w:sz w:val="20"/>
                <w:lang w:eastAsia="zh-CN"/>
              </w:rPr>
            </w:pPr>
            <w:r>
              <w:rPr>
                <w:rFonts w:hint="eastAsia" w:ascii="宋体" w:hAnsi="宋体"/>
                <w:kern w:val="0"/>
                <w:sz w:val="20"/>
                <w:lang w:val="en-US" w:eastAsia="zh-CN"/>
              </w:rPr>
              <w:t>1</w:t>
            </w:r>
          </w:p>
        </w:tc>
        <w:tc>
          <w:tcPr>
            <w:tcW w:w="852" w:type="dxa"/>
            <w:vAlign w:val="center"/>
          </w:tcPr>
          <w:p>
            <w:pPr>
              <w:spacing w:line="360" w:lineRule="auto"/>
              <w:rPr>
                <w:rFonts w:ascii="宋体" w:hAnsi="宋体"/>
                <w:kern w:val="0"/>
                <w:sz w:val="20"/>
              </w:rPr>
            </w:pPr>
          </w:p>
        </w:tc>
        <w:tc>
          <w:tcPr>
            <w:tcW w:w="1134" w:type="dxa"/>
            <w:vAlign w:val="center"/>
          </w:tcPr>
          <w:p>
            <w:pPr>
              <w:spacing w:line="360" w:lineRule="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668" w:type="dxa"/>
            <w:vAlign w:val="center"/>
          </w:tcPr>
          <w:p>
            <w:pPr>
              <w:spacing w:line="360" w:lineRule="auto"/>
              <w:jc w:val="center"/>
              <w:rPr>
                <w:rFonts w:ascii="宋体" w:hAnsi="宋体"/>
                <w:kern w:val="0"/>
                <w:szCs w:val="21"/>
              </w:rPr>
            </w:pPr>
            <w:r>
              <w:rPr>
                <w:rFonts w:hint="eastAsia" w:ascii="宋体" w:hAnsi="宋体"/>
                <w:kern w:val="0"/>
                <w:szCs w:val="21"/>
              </w:rPr>
              <w:t>2</w:t>
            </w:r>
          </w:p>
        </w:tc>
        <w:tc>
          <w:tcPr>
            <w:tcW w:w="1742" w:type="dxa"/>
            <w:vAlign w:val="center"/>
          </w:tcPr>
          <w:p>
            <w:pPr>
              <w:spacing w:line="360" w:lineRule="auto"/>
              <w:jc w:val="center"/>
              <w:rPr>
                <w:rFonts w:ascii="宋体" w:hAnsi="宋体"/>
                <w:kern w:val="0"/>
                <w:sz w:val="18"/>
                <w:szCs w:val="18"/>
              </w:rPr>
            </w:pPr>
            <w:r>
              <w:rPr>
                <w:rFonts w:hint="eastAsia" w:ascii="宋体" w:hAnsi="宋体"/>
                <w:kern w:val="0"/>
                <w:sz w:val="18"/>
                <w:szCs w:val="18"/>
                <w:lang w:val="en-US" w:eastAsia="zh-CN"/>
              </w:rPr>
              <w:t>供配电监测系统</w:t>
            </w:r>
          </w:p>
        </w:tc>
        <w:tc>
          <w:tcPr>
            <w:tcW w:w="2835" w:type="dxa"/>
            <w:vAlign w:val="center"/>
          </w:tcPr>
          <w:p>
            <w:pPr>
              <w:spacing w:line="360" w:lineRule="auto"/>
              <w:rPr>
                <w:rFonts w:ascii="宋体" w:hAnsi="宋体"/>
                <w:kern w:val="0"/>
                <w:sz w:val="18"/>
                <w:szCs w:val="18"/>
              </w:rPr>
            </w:pPr>
          </w:p>
        </w:tc>
        <w:tc>
          <w:tcPr>
            <w:tcW w:w="992" w:type="dxa"/>
            <w:vAlign w:val="center"/>
          </w:tcPr>
          <w:p>
            <w:pPr>
              <w:spacing w:line="360" w:lineRule="auto"/>
              <w:rPr>
                <w:rFonts w:ascii="宋体" w:hAnsi="宋体"/>
                <w:kern w:val="0"/>
                <w:sz w:val="20"/>
              </w:rPr>
            </w:pPr>
          </w:p>
        </w:tc>
        <w:tc>
          <w:tcPr>
            <w:tcW w:w="1134" w:type="dxa"/>
            <w:vAlign w:val="center"/>
          </w:tcPr>
          <w:p>
            <w:pPr>
              <w:spacing w:line="360" w:lineRule="auto"/>
              <w:jc w:val="center"/>
              <w:rPr>
                <w:rFonts w:ascii="宋体" w:hAnsi="宋体"/>
                <w:kern w:val="0"/>
                <w:sz w:val="20"/>
              </w:rPr>
            </w:pPr>
            <w:r>
              <w:rPr>
                <w:rFonts w:hint="eastAsia" w:ascii="宋体" w:hAnsi="宋体"/>
                <w:kern w:val="0"/>
                <w:sz w:val="20"/>
              </w:rPr>
              <w:t>3年</w:t>
            </w:r>
          </w:p>
        </w:tc>
        <w:tc>
          <w:tcPr>
            <w:tcW w:w="566" w:type="dxa"/>
            <w:vAlign w:val="center"/>
          </w:tcPr>
          <w:p>
            <w:pPr>
              <w:spacing w:line="360" w:lineRule="auto"/>
              <w:jc w:val="center"/>
              <w:rPr>
                <w:rFonts w:ascii="宋体" w:hAnsi="宋体"/>
                <w:kern w:val="0"/>
                <w:sz w:val="20"/>
              </w:rPr>
            </w:pPr>
            <w:r>
              <w:rPr>
                <w:rFonts w:ascii="宋体" w:hAnsi="宋体"/>
                <w:kern w:val="0"/>
                <w:sz w:val="20"/>
              </w:rPr>
              <w:t>2</w:t>
            </w:r>
          </w:p>
        </w:tc>
        <w:tc>
          <w:tcPr>
            <w:tcW w:w="852" w:type="dxa"/>
            <w:vAlign w:val="center"/>
          </w:tcPr>
          <w:p>
            <w:pPr>
              <w:spacing w:line="360" w:lineRule="auto"/>
              <w:rPr>
                <w:rFonts w:ascii="宋体" w:hAnsi="宋体"/>
                <w:kern w:val="0"/>
                <w:sz w:val="20"/>
              </w:rPr>
            </w:pPr>
          </w:p>
        </w:tc>
        <w:tc>
          <w:tcPr>
            <w:tcW w:w="1134" w:type="dxa"/>
            <w:vAlign w:val="center"/>
          </w:tcPr>
          <w:p>
            <w:pPr>
              <w:spacing w:line="360" w:lineRule="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668" w:type="dxa"/>
            <w:vAlign w:val="center"/>
          </w:tcPr>
          <w:p>
            <w:pPr>
              <w:spacing w:line="360" w:lineRule="auto"/>
              <w:jc w:val="center"/>
              <w:rPr>
                <w:rFonts w:ascii="宋体" w:hAnsi="宋体"/>
                <w:kern w:val="0"/>
                <w:sz w:val="20"/>
              </w:rPr>
            </w:pPr>
            <w:r>
              <w:rPr>
                <w:rFonts w:hint="eastAsia" w:ascii="宋体" w:hAnsi="宋体"/>
                <w:kern w:val="0"/>
                <w:sz w:val="20"/>
              </w:rPr>
              <w:t>3</w:t>
            </w:r>
          </w:p>
        </w:tc>
        <w:tc>
          <w:tcPr>
            <w:tcW w:w="1742" w:type="dxa"/>
            <w:vAlign w:val="center"/>
          </w:tcPr>
          <w:p>
            <w:pPr>
              <w:spacing w:line="360" w:lineRule="auto"/>
              <w:jc w:val="center"/>
              <w:rPr>
                <w:rFonts w:ascii="宋体" w:hAnsi="宋体"/>
                <w:kern w:val="0"/>
                <w:szCs w:val="21"/>
                <w:lang w:eastAsia="zh-Hans"/>
              </w:rPr>
            </w:pPr>
            <w:r>
              <w:rPr>
                <w:rFonts w:hint="eastAsia" w:ascii="宋体" w:hAnsi="宋体"/>
                <w:kern w:val="0"/>
                <w:sz w:val="18"/>
                <w:szCs w:val="18"/>
              </w:rPr>
              <w:t>准入控制系统</w:t>
            </w:r>
          </w:p>
        </w:tc>
        <w:tc>
          <w:tcPr>
            <w:tcW w:w="2835" w:type="dxa"/>
            <w:vAlign w:val="center"/>
          </w:tcPr>
          <w:p>
            <w:pPr>
              <w:spacing w:line="360" w:lineRule="auto"/>
              <w:rPr>
                <w:rFonts w:ascii="宋体" w:hAnsi="宋体"/>
                <w:kern w:val="0"/>
                <w:sz w:val="20"/>
              </w:rPr>
            </w:pPr>
          </w:p>
        </w:tc>
        <w:tc>
          <w:tcPr>
            <w:tcW w:w="992" w:type="dxa"/>
            <w:vAlign w:val="center"/>
          </w:tcPr>
          <w:p>
            <w:pPr>
              <w:spacing w:line="360" w:lineRule="auto"/>
              <w:rPr>
                <w:rFonts w:ascii="宋体" w:hAnsi="宋体"/>
                <w:kern w:val="0"/>
                <w:sz w:val="20"/>
              </w:rPr>
            </w:pPr>
          </w:p>
        </w:tc>
        <w:tc>
          <w:tcPr>
            <w:tcW w:w="1134" w:type="dxa"/>
            <w:vAlign w:val="center"/>
          </w:tcPr>
          <w:p>
            <w:pPr>
              <w:spacing w:line="360" w:lineRule="auto"/>
              <w:jc w:val="center"/>
              <w:rPr>
                <w:rFonts w:ascii="宋体" w:hAnsi="宋体"/>
                <w:kern w:val="0"/>
                <w:sz w:val="20"/>
              </w:rPr>
            </w:pPr>
            <w:r>
              <w:rPr>
                <w:rFonts w:hint="eastAsia" w:ascii="宋体" w:hAnsi="宋体"/>
                <w:kern w:val="0"/>
                <w:sz w:val="20"/>
              </w:rPr>
              <w:t>3年</w:t>
            </w:r>
          </w:p>
        </w:tc>
        <w:tc>
          <w:tcPr>
            <w:tcW w:w="566" w:type="dxa"/>
            <w:vAlign w:val="center"/>
          </w:tcPr>
          <w:p>
            <w:pPr>
              <w:spacing w:line="360" w:lineRule="auto"/>
              <w:jc w:val="center"/>
              <w:rPr>
                <w:rFonts w:ascii="宋体" w:hAnsi="宋体"/>
                <w:kern w:val="0"/>
                <w:sz w:val="20"/>
              </w:rPr>
            </w:pPr>
            <w:r>
              <w:rPr>
                <w:rFonts w:hint="eastAsia" w:ascii="宋体" w:hAnsi="宋体"/>
                <w:kern w:val="0"/>
                <w:sz w:val="20"/>
              </w:rPr>
              <w:t>1</w:t>
            </w:r>
          </w:p>
        </w:tc>
        <w:tc>
          <w:tcPr>
            <w:tcW w:w="852" w:type="dxa"/>
            <w:vAlign w:val="center"/>
          </w:tcPr>
          <w:p>
            <w:pPr>
              <w:spacing w:line="360" w:lineRule="auto"/>
              <w:rPr>
                <w:rFonts w:ascii="宋体" w:hAnsi="宋体"/>
                <w:kern w:val="0"/>
                <w:sz w:val="20"/>
              </w:rPr>
            </w:pPr>
          </w:p>
        </w:tc>
        <w:tc>
          <w:tcPr>
            <w:tcW w:w="1134" w:type="dxa"/>
            <w:vAlign w:val="center"/>
          </w:tcPr>
          <w:p>
            <w:pPr>
              <w:spacing w:line="360" w:lineRule="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668" w:type="dxa"/>
            <w:vAlign w:val="center"/>
          </w:tcPr>
          <w:p>
            <w:pPr>
              <w:spacing w:line="360" w:lineRule="auto"/>
              <w:jc w:val="center"/>
              <w:rPr>
                <w:rFonts w:ascii="宋体" w:hAnsi="宋体"/>
                <w:kern w:val="0"/>
                <w:sz w:val="20"/>
              </w:rPr>
            </w:pPr>
            <w:r>
              <w:rPr>
                <w:rFonts w:hint="eastAsia" w:ascii="宋体" w:hAnsi="宋体"/>
                <w:kern w:val="0"/>
                <w:sz w:val="20"/>
              </w:rPr>
              <w:t>4</w:t>
            </w:r>
          </w:p>
        </w:tc>
        <w:tc>
          <w:tcPr>
            <w:tcW w:w="1742" w:type="dxa"/>
            <w:vAlign w:val="center"/>
          </w:tcPr>
          <w:p>
            <w:pPr>
              <w:spacing w:line="360" w:lineRule="auto"/>
              <w:jc w:val="center"/>
              <w:rPr>
                <w:rFonts w:ascii="宋体" w:hAnsi="宋体"/>
                <w:kern w:val="0"/>
                <w:sz w:val="18"/>
                <w:szCs w:val="18"/>
              </w:rPr>
            </w:pPr>
            <w:r>
              <w:rPr>
                <w:rFonts w:hint="eastAsia" w:ascii="宋体" w:hAnsi="宋体"/>
                <w:kern w:val="0"/>
                <w:sz w:val="18"/>
                <w:szCs w:val="18"/>
                <w:lang w:val="en-US" w:eastAsia="zh-CN"/>
              </w:rPr>
              <w:t>机房新风系统</w:t>
            </w:r>
          </w:p>
        </w:tc>
        <w:tc>
          <w:tcPr>
            <w:tcW w:w="2835" w:type="dxa"/>
            <w:vAlign w:val="center"/>
          </w:tcPr>
          <w:p>
            <w:pPr>
              <w:spacing w:line="360" w:lineRule="auto"/>
              <w:rPr>
                <w:rFonts w:ascii="宋体" w:hAnsi="宋体"/>
                <w:kern w:val="0"/>
                <w:sz w:val="20"/>
              </w:rPr>
            </w:pPr>
          </w:p>
        </w:tc>
        <w:tc>
          <w:tcPr>
            <w:tcW w:w="992" w:type="dxa"/>
            <w:vAlign w:val="center"/>
          </w:tcPr>
          <w:p>
            <w:pPr>
              <w:spacing w:line="360" w:lineRule="auto"/>
              <w:rPr>
                <w:rFonts w:ascii="宋体" w:hAnsi="宋体"/>
                <w:kern w:val="0"/>
                <w:sz w:val="20"/>
              </w:rPr>
            </w:pPr>
          </w:p>
        </w:tc>
        <w:tc>
          <w:tcPr>
            <w:tcW w:w="1134" w:type="dxa"/>
            <w:vAlign w:val="center"/>
          </w:tcPr>
          <w:p>
            <w:pPr>
              <w:spacing w:line="360" w:lineRule="auto"/>
              <w:jc w:val="center"/>
              <w:rPr>
                <w:rFonts w:ascii="宋体" w:hAnsi="宋体"/>
                <w:kern w:val="0"/>
                <w:sz w:val="20"/>
              </w:rPr>
            </w:pPr>
            <w:r>
              <w:rPr>
                <w:rFonts w:hint="eastAsia" w:ascii="宋体" w:hAnsi="宋体"/>
                <w:kern w:val="0"/>
                <w:sz w:val="20"/>
              </w:rPr>
              <w:t>3年</w:t>
            </w:r>
          </w:p>
        </w:tc>
        <w:tc>
          <w:tcPr>
            <w:tcW w:w="566" w:type="dxa"/>
            <w:vAlign w:val="center"/>
          </w:tcPr>
          <w:p>
            <w:pPr>
              <w:spacing w:line="360" w:lineRule="auto"/>
              <w:jc w:val="center"/>
              <w:rPr>
                <w:rFonts w:ascii="宋体" w:hAnsi="宋体"/>
                <w:kern w:val="0"/>
                <w:sz w:val="20"/>
              </w:rPr>
            </w:pPr>
            <w:r>
              <w:rPr>
                <w:rFonts w:hint="eastAsia" w:ascii="宋体" w:hAnsi="宋体"/>
                <w:kern w:val="0"/>
                <w:sz w:val="20"/>
              </w:rPr>
              <w:t>1</w:t>
            </w:r>
          </w:p>
        </w:tc>
        <w:tc>
          <w:tcPr>
            <w:tcW w:w="852" w:type="dxa"/>
            <w:vAlign w:val="center"/>
          </w:tcPr>
          <w:p>
            <w:pPr>
              <w:spacing w:line="360" w:lineRule="auto"/>
              <w:rPr>
                <w:rFonts w:ascii="宋体" w:hAnsi="宋体"/>
                <w:kern w:val="0"/>
                <w:sz w:val="20"/>
              </w:rPr>
            </w:pPr>
          </w:p>
        </w:tc>
        <w:tc>
          <w:tcPr>
            <w:tcW w:w="1134" w:type="dxa"/>
            <w:vAlign w:val="center"/>
          </w:tcPr>
          <w:p>
            <w:pPr>
              <w:spacing w:line="360" w:lineRule="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668" w:type="dxa"/>
            <w:vAlign w:val="center"/>
          </w:tcPr>
          <w:p>
            <w:pPr>
              <w:spacing w:line="360" w:lineRule="auto"/>
              <w:jc w:val="center"/>
              <w:rPr>
                <w:rFonts w:ascii="宋体" w:hAnsi="宋体"/>
                <w:kern w:val="0"/>
                <w:sz w:val="20"/>
              </w:rPr>
            </w:pPr>
            <w:r>
              <w:rPr>
                <w:rFonts w:ascii="宋体" w:hAnsi="宋体"/>
                <w:kern w:val="0"/>
                <w:sz w:val="20"/>
              </w:rPr>
              <w:t>5</w:t>
            </w:r>
          </w:p>
        </w:tc>
        <w:tc>
          <w:tcPr>
            <w:tcW w:w="1742" w:type="dxa"/>
            <w:vAlign w:val="center"/>
          </w:tcPr>
          <w:p>
            <w:pPr>
              <w:spacing w:line="360" w:lineRule="auto"/>
              <w:jc w:val="center"/>
              <w:rPr>
                <w:rFonts w:ascii="宋体" w:hAnsi="宋体"/>
                <w:kern w:val="0"/>
                <w:szCs w:val="21"/>
                <w:lang w:eastAsia="zh-Hans"/>
              </w:rPr>
            </w:pPr>
            <w:r>
              <w:rPr>
                <w:rFonts w:hint="eastAsia" w:ascii="宋体" w:hAnsi="宋体"/>
                <w:kern w:val="0"/>
                <w:sz w:val="18"/>
                <w:szCs w:val="18"/>
              </w:rPr>
              <w:t>数据库审计系统</w:t>
            </w:r>
          </w:p>
        </w:tc>
        <w:tc>
          <w:tcPr>
            <w:tcW w:w="2835" w:type="dxa"/>
            <w:vAlign w:val="center"/>
          </w:tcPr>
          <w:p>
            <w:pPr>
              <w:spacing w:line="360" w:lineRule="auto"/>
              <w:rPr>
                <w:rFonts w:ascii="宋体" w:hAnsi="宋体"/>
                <w:kern w:val="0"/>
                <w:sz w:val="20"/>
              </w:rPr>
            </w:pPr>
          </w:p>
        </w:tc>
        <w:tc>
          <w:tcPr>
            <w:tcW w:w="992" w:type="dxa"/>
            <w:vAlign w:val="center"/>
          </w:tcPr>
          <w:p>
            <w:pPr>
              <w:spacing w:line="360" w:lineRule="auto"/>
              <w:rPr>
                <w:rFonts w:ascii="宋体" w:hAnsi="宋体"/>
                <w:kern w:val="0"/>
                <w:sz w:val="20"/>
              </w:rPr>
            </w:pPr>
          </w:p>
        </w:tc>
        <w:tc>
          <w:tcPr>
            <w:tcW w:w="1134" w:type="dxa"/>
            <w:vAlign w:val="center"/>
          </w:tcPr>
          <w:p>
            <w:pPr>
              <w:spacing w:line="360" w:lineRule="auto"/>
              <w:jc w:val="center"/>
              <w:rPr>
                <w:rFonts w:ascii="宋体" w:hAnsi="宋体"/>
                <w:kern w:val="0"/>
                <w:sz w:val="20"/>
              </w:rPr>
            </w:pPr>
            <w:r>
              <w:rPr>
                <w:rFonts w:hint="eastAsia" w:ascii="宋体" w:hAnsi="宋体"/>
                <w:kern w:val="0"/>
                <w:sz w:val="20"/>
              </w:rPr>
              <w:t>3年</w:t>
            </w:r>
          </w:p>
        </w:tc>
        <w:tc>
          <w:tcPr>
            <w:tcW w:w="566" w:type="dxa"/>
            <w:vAlign w:val="center"/>
          </w:tcPr>
          <w:p>
            <w:pPr>
              <w:spacing w:line="360" w:lineRule="auto"/>
              <w:jc w:val="center"/>
              <w:rPr>
                <w:rFonts w:ascii="宋体" w:hAnsi="宋体"/>
                <w:kern w:val="0"/>
                <w:sz w:val="20"/>
              </w:rPr>
            </w:pPr>
            <w:r>
              <w:rPr>
                <w:rFonts w:hint="eastAsia" w:ascii="宋体" w:hAnsi="宋体"/>
                <w:kern w:val="0"/>
                <w:sz w:val="20"/>
              </w:rPr>
              <w:t>1</w:t>
            </w:r>
          </w:p>
        </w:tc>
        <w:tc>
          <w:tcPr>
            <w:tcW w:w="852" w:type="dxa"/>
            <w:vAlign w:val="center"/>
          </w:tcPr>
          <w:p>
            <w:pPr>
              <w:spacing w:line="360" w:lineRule="auto"/>
              <w:rPr>
                <w:rFonts w:ascii="宋体" w:hAnsi="宋体"/>
                <w:kern w:val="0"/>
                <w:sz w:val="20"/>
              </w:rPr>
            </w:pPr>
          </w:p>
        </w:tc>
        <w:tc>
          <w:tcPr>
            <w:tcW w:w="1134" w:type="dxa"/>
            <w:vAlign w:val="center"/>
          </w:tcPr>
          <w:p>
            <w:pPr>
              <w:spacing w:line="360" w:lineRule="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668" w:type="dxa"/>
            <w:vAlign w:val="center"/>
          </w:tcPr>
          <w:p>
            <w:pPr>
              <w:spacing w:line="360" w:lineRule="auto"/>
              <w:jc w:val="center"/>
              <w:rPr>
                <w:rFonts w:hint="eastAsia" w:ascii="宋体" w:hAnsi="宋体" w:eastAsia="宋体"/>
                <w:kern w:val="0"/>
                <w:sz w:val="20"/>
                <w:lang w:eastAsia="zh-CN"/>
              </w:rPr>
            </w:pPr>
            <w:r>
              <w:rPr>
                <w:rFonts w:hint="eastAsia" w:ascii="宋体" w:hAnsi="宋体"/>
                <w:kern w:val="0"/>
                <w:sz w:val="20"/>
                <w:lang w:val="en-US" w:eastAsia="zh-CN"/>
              </w:rPr>
              <w:t>6</w:t>
            </w:r>
          </w:p>
        </w:tc>
        <w:tc>
          <w:tcPr>
            <w:tcW w:w="1742" w:type="dxa"/>
            <w:vAlign w:val="center"/>
          </w:tcPr>
          <w:p>
            <w:pPr>
              <w:spacing w:line="360" w:lineRule="auto"/>
              <w:jc w:val="center"/>
              <w:rPr>
                <w:rFonts w:ascii="宋体" w:hAnsi="宋体"/>
                <w:kern w:val="0"/>
                <w:szCs w:val="21"/>
              </w:rPr>
            </w:pPr>
            <w:r>
              <w:rPr>
                <w:rFonts w:hint="eastAsia" w:ascii="宋体" w:hAnsi="宋体" w:eastAsia="宋体" w:cs="宋体"/>
                <w:i w:val="0"/>
                <w:iCs w:val="0"/>
                <w:color w:val="000000"/>
                <w:kern w:val="0"/>
                <w:sz w:val="18"/>
                <w:szCs w:val="18"/>
                <w:u w:val="none"/>
                <w:lang w:val="en-US" w:eastAsia="zh-CN" w:bidi="ar"/>
              </w:rPr>
              <w:t>桌管系统</w:t>
            </w:r>
          </w:p>
        </w:tc>
        <w:tc>
          <w:tcPr>
            <w:tcW w:w="2835" w:type="dxa"/>
            <w:vAlign w:val="center"/>
          </w:tcPr>
          <w:p>
            <w:pPr>
              <w:spacing w:line="360" w:lineRule="auto"/>
              <w:rPr>
                <w:rFonts w:ascii="宋体" w:hAnsi="宋体"/>
                <w:kern w:val="0"/>
                <w:sz w:val="20"/>
              </w:rPr>
            </w:pPr>
          </w:p>
        </w:tc>
        <w:tc>
          <w:tcPr>
            <w:tcW w:w="992" w:type="dxa"/>
            <w:vAlign w:val="center"/>
          </w:tcPr>
          <w:p>
            <w:pPr>
              <w:spacing w:line="360" w:lineRule="auto"/>
              <w:rPr>
                <w:rFonts w:ascii="宋体" w:hAnsi="宋体"/>
                <w:kern w:val="0"/>
                <w:sz w:val="20"/>
              </w:rPr>
            </w:pPr>
          </w:p>
        </w:tc>
        <w:tc>
          <w:tcPr>
            <w:tcW w:w="1134" w:type="dxa"/>
            <w:vAlign w:val="center"/>
          </w:tcPr>
          <w:p>
            <w:pPr>
              <w:spacing w:line="360" w:lineRule="auto"/>
              <w:jc w:val="center"/>
              <w:rPr>
                <w:rFonts w:ascii="宋体" w:hAnsi="宋体"/>
                <w:kern w:val="0"/>
                <w:sz w:val="20"/>
              </w:rPr>
            </w:pPr>
            <w:r>
              <w:rPr>
                <w:rFonts w:hint="eastAsia" w:ascii="宋体" w:hAnsi="宋体"/>
                <w:kern w:val="0"/>
                <w:sz w:val="20"/>
              </w:rPr>
              <w:t>3年</w:t>
            </w:r>
          </w:p>
        </w:tc>
        <w:tc>
          <w:tcPr>
            <w:tcW w:w="566" w:type="dxa"/>
            <w:vAlign w:val="center"/>
          </w:tcPr>
          <w:p>
            <w:pPr>
              <w:spacing w:line="360" w:lineRule="auto"/>
              <w:jc w:val="center"/>
              <w:rPr>
                <w:rFonts w:ascii="宋体" w:hAnsi="宋体"/>
                <w:kern w:val="0"/>
                <w:sz w:val="20"/>
              </w:rPr>
            </w:pPr>
            <w:r>
              <w:rPr>
                <w:rFonts w:hint="eastAsia" w:ascii="宋体" w:hAnsi="宋体"/>
                <w:kern w:val="0"/>
                <w:sz w:val="20"/>
              </w:rPr>
              <w:t>1</w:t>
            </w:r>
          </w:p>
        </w:tc>
        <w:tc>
          <w:tcPr>
            <w:tcW w:w="852" w:type="dxa"/>
            <w:vAlign w:val="center"/>
          </w:tcPr>
          <w:p>
            <w:pPr>
              <w:spacing w:line="360" w:lineRule="auto"/>
              <w:rPr>
                <w:rFonts w:ascii="宋体" w:hAnsi="宋体"/>
                <w:kern w:val="0"/>
                <w:sz w:val="20"/>
              </w:rPr>
            </w:pPr>
          </w:p>
        </w:tc>
        <w:tc>
          <w:tcPr>
            <w:tcW w:w="1134" w:type="dxa"/>
            <w:vAlign w:val="center"/>
          </w:tcPr>
          <w:p>
            <w:pPr>
              <w:spacing w:line="360" w:lineRule="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668" w:type="dxa"/>
            <w:vAlign w:val="center"/>
          </w:tcPr>
          <w:p>
            <w:pPr>
              <w:spacing w:line="360" w:lineRule="auto"/>
              <w:jc w:val="center"/>
              <w:rPr>
                <w:rFonts w:hint="eastAsia" w:ascii="宋体" w:hAnsi="宋体" w:eastAsia="宋体"/>
                <w:kern w:val="0"/>
                <w:sz w:val="20"/>
                <w:lang w:eastAsia="zh-CN"/>
              </w:rPr>
            </w:pPr>
            <w:r>
              <w:rPr>
                <w:rFonts w:hint="eastAsia" w:ascii="宋体" w:hAnsi="宋体"/>
                <w:kern w:val="0"/>
                <w:sz w:val="20"/>
                <w:lang w:val="en-US" w:eastAsia="zh-CN"/>
              </w:rPr>
              <w:t>7</w:t>
            </w:r>
          </w:p>
        </w:tc>
        <w:tc>
          <w:tcPr>
            <w:tcW w:w="1742" w:type="dxa"/>
            <w:vAlign w:val="center"/>
          </w:tcPr>
          <w:p>
            <w:pPr>
              <w:spacing w:line="360" w:lineRule="auto"/>
              <w:jc w:val="center"/>
              <w:rPr>
                <w:rFonts w:ascii="宋体" w:hAnsi="宋体"/>
                <w:kern w:val="0"/>
                <w:szCs w:val="21"/>
                <w:lang w:eastAsia="zh-Hans"/>
              </w:rPr>
            </w:pPr>
            <w:r>
              <w:rPr>
                <w:rFonts w:hint="eastAsia"/>
                <w:sz w:val="18"/>
                <w:szCs w:val="18"/>
              </w:rPr>
              <w:t>数据备份软件</w:t>
            </w:r>
          </w:p>
        </w:tc>
        <w:tc>
          <w:tcPr>
            <w:tcW w:w="2835" w:type="dxa"/>
            <w:vAlign w:val="center"/>
          </w:tcPr>
          <w:p>
            <w:pPr>
              <w:spacing w:line="360" w:lineRule="auto"/>
              <w:rPr>
                <w:rFonts w:ascii="宋体" w:hAnsi="宋体"/>
                <w:kern w:val="0"/>
                <w:sz w:val="20"/>
              </w:rPr>
            </w:pPr>
          </w:p>
        </w:tc>
        <w:tc>
          <w:tcPr>
            <w:tcW w:w="992" w:type="dxa"/>
            <w:vAlign w:val="center"/>
          </w:tcPr>
          <w:p>
            <w:pPr>
              <w:spacing w:line="360" w:lineRule="auto"/>
              <w:rPr>
                <w:rFonts w:ascii="宋体" w:hAnsi="宋体"/>
                <w:kern w:val="0"/>
                <w:sz w:val="20"/>
              </w:rPr>
            </w:pPr>
          </w:p>
        </w:tc>
        <w:tc>
          <w:tcPr>
            <w:tcW w:w="1134" w:type="dxa"/>
            <w:vAlign w:val="center"/>
          </w:tcPr>
          <w:p>
            <w:pPr>
              <w:spacing w:line="360" w:lineRule="auto"/>
              <w:jc w:val="center"/>
              <w:rPr>
                <w:rFonts w:ascii="宋体" w:hAnsi="宋体"/>
                <w:kern w:val="0"/>
                <w:sz w:val="20"/>
              </w:rPr>
            </w:pPr>
            <w:r>
              <w:rPr>
                <w:rFonts w:hint="eastAsia" w:ascii="宋体" w:hAnsi="宋体"/>
                <w:kern w:val="0"/>
                <w:sz w:val="20"/>
              </w:rPr>
              <w:t>3年</w:t>
            </w:r>
          </w:p>
        </w:tc>
        <w:tc>
          <w:tcPr>
            <w:tcW w:w="566" w:type="dxa"/>
            <w:vAlign w:val="center"/>
          </w:tcPr>
          <w:p>
            <w:pPr>
              <w:spacing w:line="360" w:lineRule="auto"/>
              <w:jc w:val="center"/>
              <w:rPr>
                <w:rFonts w:hint="eastAsia" w:ascii="宋体" w:hAnsi="宋体" w:eastAsia="宋体"/>
                <w:kern w:val="0"/>
                <w:sz w:val="20"/>
                <w:lang w:val="en-US" w:eastAsia="zh-CN"/>
              </w:rPr>
            </w:pPr>
            <w:r>
              <w:rPr>
                <w:rFonts w:hint="eastAsia" w:ascii="宋体" w:hAnsi="宋体"/>
                <w:kern w:val="0"/>
                <w:sz w:val="20"/>
                <w:lang w:val="en-US" w:eastAsia="zh-CN"/>
              </w:rPr>
              <w:t>1</w:t>
            </w:r>
          </w:p>
        </w:tc>
        <w:tc>
          <w:tcPr>
            <w:tcW w:w="852" w:type="dxa"/>
            <w:vAlign w:val="center"/>
          </w:tcPr>
          <w:p>
            <w:pPr>
              <w:spacing w:line="360" w:lineRule="auto"/>
              <w:rPr>
                <w:rFonts w:ascii="宋体" w:hAnsi="宋体"/>
                <w:kern w:val="0"/>
                <w:sz w:val="20"/>
              </w:rPr>
            </w:pPr>
          </w:p>
        </w:tc>
        <w:tc>
          <w:tcPr>
            <w:tcW w:w="1134" w:type="dxa"/>
            <w:vAlign w:val="center"/>
          </w:tcPr>
          <w:p>
            <w:pPr>
              <w:spacing w:line="360" w:lineRule="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668" w:type="dxa"/>
            <w:vAlign w:val="center"/>
          </w:tcPr>
          <w:p>
            <w:pPr>
              <w:spacing w:line="360" w:lineRule="auto"/>
              <w:jc w:val="center"/>
              <w:rPr>
                <w:rFonts w:hint="eastAsia" w:ascii="宋体" w:hAnsi="宋体" w:eastAsia="宋体"/>
                <w:kern w:val="0"/>
                <w:sz w:val="20"/>
                <w:lang w:eastAsia="zh-CN"/>
              </w:rPr>
            </w:pPr>
            <w:r>
              <w:rPr>
                <w:rFonts w:hint="eastAsia" w:ascii="宋体" w:hAnsi="宋体"/>
                <w:kern w:val="0"/>
                <w:sz w:val="20"/>
                <w:lang w:val="en-US" w:eastAsia="zh-CN"/>
              </w:rPr>
              <w:t>8</w:t>
            </w:r>
          </w:p>
        </w:tc>
        <w:tc>
          <w:tcPr>
            <w:tcW w:w="1742" w:type="dxa"/>
            <w:vAlign w:val="center"/>
          </w:tcPr>
          <w:p>
            <w:pPr>
              <w:spacing w:line="360" w:lineRule="auto"/>
              <w:jc w:val="center"/>
              <w:rPr>
                <w:rFonts w:ascii="宋体" w:hAnsi="宋体"/>
                <w:kern w:val="0"/>
                <w:szCs w:val="21"/>
                <w:lang w:eastAsia="zh-Hans"/>
              </w:rPr>
            </w:pPr>
            <w:r>
              <w:rPr>
                <w:rFonts w:hint="eastAsia" w:ascii="宋体" w:hAnsi="宋体"/>
                <w:kern w:val="0"/>
                <w:sz w:val="18"/>
                <w:szCs w:val="18"/>
                <w:lang w:val="en-US" w:eastAsia="zh-Hans"/>
              </w:rPr>
              <w:t>安全加固服务</w:t>
            </w:r>
          </w:p>
        </w:tc>
        <w:tc>
          <w:tcPr>
            <w:tcW w:w="2835" w:type="dxa"/>
            <w:vAlign w:val="center"/>
          </w:tcPr>
          <w:p>
            <w:pPr>
              <w:spacing w:line="360" w:lineRule="auto"/>
              <w:rPr>
                <w:rFonts w:ascii="宋体" w:hAnsi="宋体"/>
                <w:kern w:val="0"/>
                <w:sz w:val="20"/>
              </w:rPr>
            </w:pPr>
          </w:p>
        </w:tc>
        <w:tc>
          <w:tcPr>
            <w:tcW w:w="992" w:type="dxa"/>
            <w:vAlign w:val="center"/>
          </w:tcPr>
          <w:p>
            <w:pPr>
              <w:spacing w:line="360" w:lineRule="auto"/>
              <w:rPr>
                <w:rFonts w:ascii="宋体" w:hAnsi="宋体"/>
                <w:kern w:val="0"/>
                <w:sz w:val="20"/>
              </w:rPr>
            </w:pPr>
          </w:p>
        </w:tc>
        <w:tc>
          <w:tcPr>
            <w:tcW w:w="1134" w:type="dxa"/>
            <w:vAlign w:val="center"/>
          </w:tcPr>
          <w:p>
            <w:pPr>
              <w:spacing w:line="360" w:lineRule="auto"/>
              <w:jc w:val="center"/>
              <w:rPr>
                <w:rFonts w:ascii="宋体" w:hAnsi="宋体"/>
                <w:kern w:val="0"/>
                <w:sz w:val="20"/>
              </w:rPr>
            </w:pPr>
            <w:r>
              <w:rPr>
                <w:rFonts w:hint="eastAsia" w:ascii="宋体" w:hAnsi="宋体"/>
                <w:kern w:val="0"/>
                <w:sz w:val="20"/>
              </w:rPr>
              <w:t>1年</w:t>
            </w:r>
          </w:p>
        </w:tc>
        <w:tc>
          <w:tcPr>
            <w:tcW w:w="566" w:type="dxa"/>
            <w:vAlign w:val="center"/>
          </w:tcPr>
          <w:p>
            <w:pPr>
              <w:spacing w:line="360" w:lineRule="auto"/>
              <w:jc w:val="center"/>
              <w:rPr>
                <w:rFonts w:ascii="宋体" w:hAnsi="宋体"/>
                <w:kern w:val="0"/>
                <w:sz w:val="20"/>
              </w:rPr>
            </w:pPr>
            <w:r>
              <w:rPr>
                <w:rFonts w:hint="eastAsia" w:ascii="宋体" w:hAnsi="宋体"/>
                <w:kern w:val="0"/>
                <w:sz w:val="20"/>
              </w:rPr>
              <w:t>1</w:t>
            </w:r>
          </w:p>
        </w:tc>
        <w:tc>
          <w:tcPr>
            <w:tcW w:w="852" w:type="dxa"/>
            <w:vAlign w:val="center"/>
          </w:tcPr>
          <w:p>
            <w:pPr>
              <w:spacing w:line="360" w:lineRule="auto"/>
              <w:rPr>
                <w:rFonts w:ascii="宋体" w:hAnsi="宋体"/>
                <w:kern w:val="0"/>
                <w:sz w:val="20"/>
              </w:rPr>
            </w:pPr>
          </w:p>
        </w:tc>
        <w:tc>
          <w:tcPr>
            <w:tcW w:w="1134" w:type="dxa"/>
            <w:vAlign w:val="center"/>
          </w:tcPr>
          <w:p>
            <w:pPr>
              <w:spacing w:line="360" w:lineRule="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68" w:type="dxa"/>
          </w:tcPr>
          <w:p>
            <w:pPr>
              <w:spacing w:line="360" w:lineRule="auto"/>
              <w:jc w:val="center"/>
              <w:rPr>
                <w:rFonts w:ascii="宋体" w:hAnsi="宋体"/>
                <w:kern w:val="0"/>
                <w:sz w:val="20"/>
              </w:rPr>
            </w:pPr>
          </w:p>
        </w:tc>
        <w:tc>
          <w:tcPr>
            <w:tcW w:w="8121" w:type="dxa"/>
            <w:gridSpan w:val="6"/>
          </w:tcPr>
          <w:p>
            <w:pPr>
              <w:spacing w:line="360" w:lineRule="auto"/>
              <w:jc w:val="center"/>
              <w:rPr>
                <w:rFonts w:ascii="宋体" w:hAnsi="宋体"/>
                <w:kern w:val="0"/>
                <w:sz w:val="20"/>
              </w:rPr>
            </w:pPr>
            <w:r>
              <w:rPr>
                <w:rFonts w:hint="eastAsia" w:ascii="宋体" w:hAnsi="宋体"/>
                <w:kern w:val="0"/>
                <w:sz w:val="20"/>
              </w:rPr>
              <w:t>项目总计（单位：元）</w:t>
            </w:r>
          </w:p>
        </w:tc>
        <w:tc>
          <w:tcPr>
            <w:tcW w:w="1143" w:type="dxa"/>
            <w:gridSpan w:val="2"/>
          </w:tcPr>
          <w:p>
            <w:pPr>
              <w:spacing w:line="360" w:lineRule="auto"/>
              <w:rPr>
                <w:rFonts w:ascii="宋体" w:hAnsi="宋体"/>
                <w:kern w:val="0"/>
                <w:sz w:val="20"/>
              </w:rPr>
            </w:pPr>
          </w:p>
        </w:tc>
      </w:tr>
    </w:tbl>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spacing w:line="360" w:lineRule="auto"/>
        <w:rPr>
          <w:rFonts w:ascii="宋体" w:hAnsi="宋体"/>
          <w:sz w:val="20"/>
        </w:rPr>
      </w:pPr>
    </w:p>
    <w:p>
      <w:pPr>
        <w:pStyle w:val="3"/>
        <w:spacing w:line="360" w:lineRule="auto"/>
        <w:jc w:val="center"/>
        <w:rPr>
          <w:rFonts w:ascii="宋体" w:hAnsi="宋体" w:eastAsia="宋体"/>
        </w:rPr>
      </w:pPr>
      <w:bookmarkStart w:id="618" w:name="_Toc73974149"/>
      <w:r>
        <w:rPr>
          <w:rFonts w:hint="eastAsia" w:ascii="宋体" w:hAnsi="宋体" w:eastAsia="宋体"/>
        </w:rPr>
        <w:t>四、技术参数偏离表</w:t>
      </w:r>
      <w:bookmarkEnd w:id="618"/>
    </w:p>
    <w:p>
      <w:pPr>
        <w:spacing w:line="360" w:lineRule="auto"/>
        <w:rPr>
          <w:rFonts w:ascii="宋体" w:hAnsi="宋体" w:cs="微软雅黑"/>
          <w:kern w:val="0"/>
          <w:szCs w:val="21"/>
          <w:lang w:val="ru-RU"/>
        </w:rPr>
      </w:pPr>
      <w:r>
        <w:rPr>
          <w:rFonts w:hint="eastAsia" w:ascii="宋体" w:hAnsi="宋体" w:cs="微软雅黑"/>
          <w:kern w:val="0"/>
          <w:szCs w:val="21"/>
          <w:lang w:val="ru-RU"/>
        </w:rPr>
        <w:t>（</w:t>
      </w:r>
      <w:r>
        <w:rPr>
          <w:rFonts w:cs="微软雅黑" w:asciiTheme="minorHAnsi" w:hAnsiTheme="minorHAnsi"/>
          <w:kern w:val="0"/>
          <w:szCs w:val="21"/>
          <w:lang w:val="ru-RU"/>
        </w:rPr>
        <w:t>1</w:t>
      </w:r>
      <w:r>
        <w:rPr>
          <w:rFonts w:hint="eastAsia" w:ascii="宋体" w:hAnsi="宋体" w:cs="微软雅黑"/>
          <w:kern w:val="0"/>
          <w:szCs w:val="21"/>
          <w:lang w:val="ru-RU"/>
        </w:rPr>
        <w:t>）等级保护（三级）测评</w:t>
      </w:r>
    </w:p>
    <w:tbl>
      <w:tblPr>
        <w:tblStyle w:val="5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5"/>
        <w:gridCol w:w="4957"/>
        <w:gridCol w:w="64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b/>
                <w:bCs/>
                <w:sz w:val="18"/>
                <w:szCs w:val="18"/>
              </w:rPr>
            </w:pPr>
            <w:r>
              <w:rPr>
                <w:rFonts w:hint="eastAsia" w:ascii="宋体" w:hAnsi="宋体"/>
                <w:b/>
                <w:bCs/>
                <w:sz w:val="18"/>
                <w:szCs w:val="18"/>
              </w:rPr>
              <w:t>序号</w:t>
            </w:r>
          </w:p>
        </w:tc>
        <w:tc>
          <w:tcPr>
            <w:tcW w:w="855" w:type="dxa"/>
            <w:vAlign w:val="center"/>
          </w:tcPr>
          <w:p>
            <w:pPr>
              <w:jc w:val="center"/>
              <w:rPr>
                <w:rFonts w:ascii="宋体" w:hAnsi="宋体"/>
                <w:b/>
                <w:bCs/>
                <w:sz w:val="18"/>
                <w:szCs w:val="18"/>
              </w:rPr>
            </w:pPr>
            <w:r>
              <w:rPr>
                <w:rFonts w:hint="eastAsia" w:ascii="宋体" w:hAnsi="宋体"/>
                <w:b/>
                <w:bCs/>
                <w:sz w:val="18"/>
                <w:szCs w:val="18"/>
              </w:rPr>
              <w:t>功能项</w:t>
            </w:r>
          </w:p>
        </w:tc>
        <w:tc>
          <w:tcPr>
            <w:tcW w:w="4957" w:type="dxa"/>
            <w:vAlign w:val="center"/>
          </w:tcPr>
          <w:p>
            <w:pPr>
              <w:jc w:val="center"/>
              <w:rPr>
                <w:rFonts w:ascii="宋体" w:hAnsi="宋体"/>
                <w:b/>
                <w:bCs/>
                <w:sz w:val="18"/>
                <w:szCs w:val="18"/>
              </w:rPr>
            </w:pPr>
            <w:r>
              <w:rPr>
                <w:rFonts w:hint="eastAsia" w:ascii="宋体" w:hAnsi="宋体"/>
                <w:b/>
                <w:bCs/>
                <w:sz w:val="18"/>
                <w:szCs w:val="18"/>
              </w:rPr>
              <w:t>技术要求</w:t>
            </w:r>
          </w:p>
        </w:tc>
        <w:tc>
          <w:tcPr>
            <w:tcW w:w="643" w:type="dxa"/>
            <w:vAlign w:val="center"/>
          </w:tcPr>
          <w:p>
            <w:pPr>
              <w:jc w:val="center"/>
              <w:rPr>
                <w:rFonts w:ascii="宋体" w:hAnsi="宋体"/>
                <w:b/>
                <w:bCs/>
                <w:sz w:val="18"/>
                <w:szCs w:val="18"/>
              </w:rPr>
            </w:pPr>
            <w:r>
              <w:rPr>
                <w:rFonts w:hint="eastAsia" w:ascii="宋体" w:hAnsi="宋体"/>
                <w:b/>
                <w:bCs/>
                <w:sz w:val="18"/>
                <w:szCs w:val="18"/>
              </w:rPr>
              <w:t>是否偏离</w:t>
            </w:r>
          </w:p>
        </w:tc>
        <w:tc>
          <w:tcPr>
            <w:tcW w:w="2127" w:type="dxa"/>
            <w:vAlign w:val="center"/>
          </w:tcPr>
          <w:p>
            <w:pPr>
              <w:jc w:val="center"/>
              <w:rPr>
                <w:rFonts w:ascii="宋体" w:hAnsi="宋体"/>
                <w:b/>
                <w:bCs/>
                <w:sz w:val="18"/>
                <w:szCs w:val="18"/>
              </w:rPr>
            </w:pPr>
            <w:r>
              <w:rPr>
                <w:rFonts w:hint="eastAsia" w:ascii="宋体" w:hAnsi="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vAlign w:val="center"/>
          </w:tcPr>
          <w:p>
            <w:pPr>
              <w:jc w:val="center"/>
              <w:rPr>
                <w:rFonts w:ascii="宋体" w:hAnsi="宋体"/>
                <w:sz w:val="18"/>
                <w:szCs w:val="18"/>
              </w:rPr>
            </w:pPr>
            <w:r>
              <w:rPr>
                <w:rFonts w:hint="eastAsia" w:ascii="宋体" w:hAnsi="宋体"/>
                <w:sz w:val="18"/>
                <w:szCs w:val="18"/>
              </w:rPr>
              <w:t>1</w:t>
            </w:r>
          </w:p>
        </w:tc>
        <w:tc>
          <w:tcPr>
            <w:tcW w:w="855"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测评系统要求</w:t>
            </w:r>
          </w:p>
        </w:tc>
        <w:tc>
          <w:tcPr>
            <w:tcW w:w="4957" w:type="dxa"/>
          </w:tcPr>
          <w:p>
            <w:pPr>
              <w:adjustRightInd w:val="0"/>
              <w:snapToGrid w:val="0"/>
              <w:spacing w:before="120" w:beforeLines="50" w:after="120" w:afterLines="50"/>
              <w:jc w:val="left"/>
              <w:rPr>
                <w:rFonts w:ascii="宋体" w:hAnsi="宋体"/>
                <w:kern w:val="0"/>
                <w:sz w:val="18"/>
                <w:szCs w:val="18"/>
              </w:rPr>
            </w:pPr>
            <w:r>
              <w:rPr>
                <w:rFonts w:hint="eastAsia" w:ascii="宋体" w:hAnsi="宋体" w:cs="微软雅黑"/>
                <w:sz w:val="18"/>
                <w:szCs w:val="18"/>
              </w:rPr>
              <w:t>（HIS、互联网医院）定级为等级保护三级的测评服务</w:t>
            </w:r>
          </w:p>
        </w:tc>
        <w:tc>
          <w:tcPr>
            <w:tcW w:w="643" w:type="dxa"/>
          </w:tcPr>
          <w:p>
            <w:pPr>
              <w:adjustRightInd w:val="0"/>
              <w:snapToGrid w:val="0"/>
              <w:spacing w:before="120" w:beforeLines="50" w:after="120" w:afterLines="50"/>
              <w:jc w:val="left"/>
              <w:rPr>
                <w:rFonts w:ascii="宋体" w:hAnsi="宋体"/>
                <w:kern w:val="0"/>
                <w:sz w:val="18"/>
                <w:szCs w:val="18"/>
              </w:rPr>
            </w:pPr>
          </w:p>
        </w:tc>
        <w:tc>
          <w:tcPr>
            <w:tcW w:w="2127" w:type="dxa"/>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不允许偏离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sz w:val="18"/>
                <w:szCs w:val="18"/>
              </w:rPr>
            </w:pPr>
            <w:r>
              <w:rPr>
                <w:rFonts w:hint="eastAsia" w:ascii="宋体" w:hAnsi="宋体"/>
                <w:sz w:val="18"/>
                <w:szCs w:val="18"/>
              </w:rPr>
              <w:t>2</w:t>
            </w:r>
          </w:p>
        </w:tc>
        <w:tc>
          <w:tcPr>
            <w:tcW w:w="855" w:type="dxa"/>
            <w:vMerge w:val="restart"/>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性能及技术要求</w:t>
            </w:r>
          </w:p>
        </w:tc>
        <w:tc>
          <w:tcPr>
            <w:tcW w:w="4957" w:type="dxa"/>
          </w:tcPr>
          <w:p>
            <w:pPr>
              <w:pStyle w:val="212"/>
              <w:spacing w:line="360" w:lineRule="auto"/>
              <w:ind w:left="30"/>
              <w:jc w:val="left"/>
              <w:rPr>
                <w:rFonts w:ascii="宋体" w:hAnsi="宋体" w:eastAsia="宋体" w:cs="微软雅黑"/>
                <w:sz w:val="18"/>
                <w:szCs w:val="18"/>
                <w:lang w:eastAsia="zh-CN"/>
              </w:rPr>
            </w:pPr>
            <w:r>
              <w:rPr>
                <w:rFonts w:hint="eastAsia" w:ascii="宋体" w:hAnsi="宋体" w:eastAsia="宋体" w:cs="微软雅黑"/>
                <w:sz w:val="18"/>
                <w:szCs w:val="18"/>
                <w:lang w:eastAsia="zh-CN"/>
              </w:rPr>
              <w:t>含专家评审费、相关资料整理与申报、测评、终验。</w:t>
            </w:r>
          </w:p>
        </w:tc>
        <w:tc>
          <w:tcPr>
            <w:tcW w:w="643" w:type="dxa"/>
          </w:tcPr>
          <w:p>
            <w:pPr>
              <w:adjustRightInd w:val="0"/>
              <w:snapToGrid w:val="0"/>
              <w:spacing w:before="120" w:beforeLines="50" w:after="120" w:afterLines="50"/>
              <w:jc w:val="left"/>
              <w:rPr>
                <w:rFonts w:ascii="宋体" w:hAnsi="宋体"/>
                <w:kern w:val="0"/>
                <w:sz w:val="18"/>
                <w:szCs w:val="18"/>
              </w:rPr>
            </w:pPr>
          </w:p>
        </w:tc>
        <w:tc>
          <w:tcPr>
            <w:tcW w:w="2127" w:type="dxa"/>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不允许偏离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sz w:val="18"/>
                <w:szCs w:val="18"/>
              </w:rPr>
            </w:pPr>
            <w:r>
              <w:rPr>
                <w:rFonts w:hint="eastAsia" w:ascii="宋体" w:hAnsi="宋体"/>
                <w:sz w:val="18"/>
                <w:szCs w:val="18"/>
              </w:rPr>
              <w:t>3</w:t>
            </w:r>
          </w:p>
        </w:tc>
        <w:tc>
          <w:tcPr>
            <w:tcW w:w="855" w:type="dxa"/>
            <w:vMerge w:val="continue"/>
            <w:vAlign w:val="center"/>
          </w:tcPr>
          <w:p>
            <w:pPr>
              <w:adjustRightInd w:val="0"/>
              <w:snapToGrid w:val="0"/>
              <w:spacing w:before="120" w:beforeLines="50" w:after="120" w:afterLines="50"/>
              <w:jc w:val="left"/>
              <w:rPr>
                <w:rFonts w:ascii="宋体" w:hAnsi="宋体"/>
                <w:kern w:val="0"/>
                <w:sz w:val="18"/>
                <w:szCs w:val="18"/>
              </w:rPr>
            </w:pPr>
          </w:p>
        </w:tc>
        <w:tc>
          <w:tcPr>
            <w:tcW w:w="4957" w:type="dxa"/>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 xml:space="preserve">完成期限≦ </w:t>
            </w:r>
            <w:r>
              <w:rPr>
                <w:rFonts w:ascii="宋体" w:hAnsi="宋体"/>
                <w:kern w:val="0"/>
                <w:sz w:val="18"/>
                <w:szCs w:val="18"/>
              </w:rPr>
              <w:t>90</w:t>
            </w:r>
            <w:r>
              <w:rPr>
                <w:rFonts w:hint="eastAsia" w:ascii="宋体" w:hAnsi="宋体"/>
                <w:kern w:val="0"/>
                <w:sz w:val="18"/>
                <w:szCs w:val="18"/>
              </w:rPr>
              <w:t>天</w:t>
            </w:r>
          </w:p>
        </w:tc>
        <w:tc>
          <w:tcPr>
            <w:tcW w:w="643" w:type="dxa"/>
          </w:tcPr>
          <w:p>
            <w:pPr>
              <w:adjustRightInd w:val="0"/>
              <w:snapToGrid w:val="0"/>
              <w:spacing w:before="120" w:beforeLines="50" w:after="120" w:afterLines="50"/>
              <w:jc w:val="left"/>
              <w:rPr>
                <w:rFonts w:ascii="宋体" w:hAnsi="宋体"/>
                <w:kern w:val="0"/>
                <w:sz w:val="18"/>
                <w:szCs w:val="18"/>
              </w:rPr>
            </w:pPr>
          </w:p>
        </w:tc>
        <w:tc>
          <w:tcPr>
            <w:tcW w:w="2127" w:type="dxa"/>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可以正向偏离</w:t>
            </w:r>
          </w:p>
        </w:tc>
      </w:tr>
    </w:tbl>
    <w:p>
      <w:pPr>
        <w:pStyle w:val="212"/>
        <w:spacing w:line="360" w:lineRule="auto"/>
        <w:rPr>
          <w:rFonts w:ascii="宋体" w:hAnsi="宋体" w:eastAsia="宋体" w:cs="微软雅黑"/>
          <w:sz w:val="21"/>
          <w:szCs w:val="21"/>
          <w:lang w:eastAsia="zh-CN"/>
        </w:rPr>
      </w:pPr>
      <w:r>
        <w:rPr>
          <w:rFonts w:hint="eastAsia" w:ascii="宋体" w:hAnsi="宋体" w:eastAsia="宋体" w:cs="微软雅黑"/>
          <w:sz w:val="21"/>
          <w:szCs w:val="21"/>
          <w:lang w:eastAsia="zh-CN"/>
        </w:rPr>
        <w:t>（2）网络安全等级保护服务</w:t>
      </w:r>
    </w:p>
    <w:tbl>
      <w:tblPr>
        <w:tblStyle w:val="5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5"/>
        <w:gridCol w:w="4957"/>
        <w:gridCol w:w="64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b/>
                <w:bCs/>
                <w:sz w:val="18"/>
                <w:szCs w:val="18"/>
              </w:rPr>
            </w:pPr>
            <w:r>
              <w:rPr>
                <w:rFonts w:hint="eastAsia" w:ascii="宋体" w:hAnsi="宋体"/>
                <w:b/>
                <w:bCs/>
                <w:sz w:val="18"/>
                <w:szCs w:val="18"/>
              </w:rPr>
              <w:t>序号</w:t>
            </w:r>
          </w:p>
        </w:tc>
        <w:tc>
          <w:tcPr>
            <w:tcW w:w="855" w:type="dxa"/>
            <w:vAlign w:val="center"/>
          </w:tcPr>
          <w:p>
            <w:pPr>
              <w:jc w:val="center"/>
              <w:rPr>
                <w:rFonts w:ascii="宋体" w:hAnsi="宋体"/>
                <w:b/>
                <w:bCs/>
                <w:sz w:val="18"/>
                <w:szCs w:val="18"/>
              </w:rPr>
            </w:pPr>
            <w:r>
              <w:rPr>
                <w:rFonts w:hint="eastAsia" w:ascii="宋体" w:hAnsi="宋体"/>
                <w:b/>
                <w:bCs/>
                <w:sz w:val="18"/>
                <w:szCs w:val="18"/>
              </w:rPr>
              <w:t>功能项</w:t>
            </w:r>
          </w:p>
        </w:tc>
        <w:tc>
          <w:tcPr>
            <w:tcW w:w="4957" w:type="dxa"/>
            <w:vAlign w:val="center"/>
          </w:tcPr>
          <w:p>
            <w:pPr>
              <w:jc w:val="center"/>
              <w:rPr>
                <w:rFonts w:ascii="宋体" w:hAnsi="宋体"/>
                <w:b/>
                <w:bCs/>
                <w:sz w:val="18"/>
                <w:szCs w:val="18"/>
              </w:rPr>
            </w:pPr>
            <w:r>
              <w:rPr>
                <w:rFonts w:hint="eastAsia" w:ascii="宋体" w:hAnsi="宋体"/>
                <w:b/>
                <w:bCs/>
                <w:sz w:val="18"/>
                <w:szCs w:val="18"/>
              </w:rPr>
              <w:t>技术要求</w:t>
            </w:r>
          </w:p>
        </w:tc>
        <w:tc>
          <w:tcPr>
            <w:tcW w:w="643" w:type="dxa"/>
            <w:vAlign w:val="center"/>
          </w:tcPr>
          <w:p>
            <w:pPr>
              <w:jc w:val="center"/>
              <w:rPr>
                <w:rFonts w:ascii="宋体" w:hAnsi="宋体"/>
                <w:b/>
                <w:bCs/>
                <w:sz w:val="18"/>
                <w:szCs w:val="18"/>
              </w:rPr>
            </w:pPr>
            <w:r>
              <w:rPr>
                <w:rFonts w:hint="eastAsia" w:ascii="宋体" w:hAnsi="宋体"/>
                <w:b/>
                <w:bCs/>
                <w:sz w:val="18"/>
                <w:szCs w:val="18"/>
              </w:rPr>
              <w:t>是否偏离</w:t>
            </w:r>
          </w:p>
        </w:tc>
        <w:tc>
          <w:tcPr>
            <w:tcW w:w="2127" w:type="dxa"/>
            <w:vAlign w:val="center"/>
          </w:tcPr>
          <w:p>
            <w:pPr>
              <w:jc w:val="center"/>
              <w:rPr>
                <w:rFonts w:ascii="宋体" w:hAnsi="宋体"/>
                <w:b/>
                <w:bCs/>
                <w:sz w:val="18"/>
                <w:szCs w:val="18"/>
              </w:rPr>
            </w:pPr>
            <w:r>
              <w:rPr>
                <w:rFonts w:hint="eastAsia" w:ascii="宋体" w:hAnsi="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sz w:val="18"/>
                <w:szCs w:val="18"/>
              </w:rPr>
            </w:pPr>
            <w:r>
              <w:rPr>
                <w:rFonts w:hint="eastAsia" w:ascii="宋体" w:hAnsi="宋体"/>
                <w:sz w:val="18"/>
                <w:szCs w:val="18"/>
              </w:rPr>
              <w:t>1</w:t>
            </w:r>
          </w:p>
        </w:tc>
        <w:tc>
          <w:tcPr>
            <w:tcW w:w="855" w:type="dxa"/>
            <w:vMerge w:val="restart"/>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安全服务</w:t>
            </w:r>
          </w:p>
        </w:tc>
        <w:tc>
          <w:tcPr>
            <w:tcW w:w="4957" w:type="dxa"/>
          </w:tcPr>
          <w:p>
            <w:pPr>
              <w:adjustRightInd w:val="0"/>
              <w:snapToGrid w:val="0"/>
              <w:spacing w:before="120" w:beforeLines="50" w:after="120" w:afterLines="50" w:line="360" w:lineRule="auto"/>
              <w:jc w:val="left"/>
              <w:rPr>
                <w:rFonts w:ascii="宋体" w:hAnsi="宋体"/>
                <w:kern w:val="0"/>
                <w:sz w:val="18"/>
                <w:szCs w:val="18"/>
              </w:rPr>
            </w:pPr>
            <w:r>
              <w:rPr>
                <w:rFonts w:hint="eastAsia" w:ascii="宋体" w:hAnsi="宋体"/>
                <w:kern w:val="0"/>
                <w:sz w:val="18"/>
                <w:szCs w:val="18"/>
              </w:rPr>
              <w:t>▲</w:t>
            </w:r>
            <w:r>
              <w:rPr>
                <w:rFonts w:hint="eastAsia" w:ascii="宋体" w:hAnsi="宋体" w:cs="微软雅黑"/>
                <w:sz w:val="18"/>
                <w:szCs w:val="18"/>
              </w:rPr>
              <w:t>按照等保要求，对所有网络设备进行优化(含内、外网闸配置实现物理隔离（网闸利旧暂未上架）、外网核心交换机（未上架设备利旧）更换优化)，对操作系统和应用系统进行修补、加固和优化。包括针对全网信息平台各种设备、多种操作系统、多项应用的打补丁、停止不必要的服务、升级或更换程序、除去后门程序、修改配置及权限以及针对复杂问题的专门解决方案等服务。</w:t>
            </w:r>
          </w:p>
        </w:tc>
        <w:tc>
          <w:tcPr>
            <w:tcW w:w="643" w:type="dxa"/>
          </w:tcPr>
          <w:p>
            <w:pPr>
              <w:adjustRightInd w:val="0"/>
              <w:snapToGrid w:val="0"/>
              <w:spacing w:before="120" w:beforeLines="50" w:after="120" w:afterLines="50"/>
              <w:jc w:val="left"/>
              <w:rPr>
                <w:rFonts w:ascii="宋体" w:hAnsi="宋体"/>
                <w:kern w:val="0"/>
                <w:sz w:val="18"/>
                <w:szCs w:val="18"/>
              </w:rPr>
            </w:pPr>
          </w:p>
        </w:tc>
        <w:tc>
          <w:tcPr>
            <w:tcW w:w="2127" w:type="dxa"/>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不允许偏离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sz w:val="18"/>
                <w:szCs w:val="18"/>
              </w:rPr>
            </w:pPr>
            <w:r>
              <w:rPr>
                <w:rFonts w:ascii="宋体" w:hAnsi="宋体"/>
                <w:sz w:val="18"/>
                <w:szCs w:val="18"/>
              </w:rPr>
              <w:t>2</w:t>
            </w:r>
          </w:p>
        </w:tc>
        <w:tc>
          <w:tcPr>
            <w:tcW w:w="855" w:type="dxa"/>
            <w:vMerge w:val="continue"/>
            <w:vAlign w:val="center"/>
          </w:tcPr>
          <w:p>
            <w:pPr>
              <w:adjustRightInd w:val="0"/>
              <w:snapToGrid w:val="0"/>
              <w:spacing w:before="120" w:beforeLines="50" w:after="120" w:afterLines="50"/>
              <w:jc w:val="center"/>
              <w:rPr>
                <w:rFonts w:ascii="宋体" w:hAnsi="宋体"/>
                <w:kern w:val="0"/>
                <w:sz w:val="18"/>
                <w:szCs w:val="18"/>
              </w:rPr>
            </w:pPr>
          </w:p>
        </w:tc>
        <w:tc>
          <w:tcPr>
            <w:tcW w:w="4957" w:type="dxa"/>
          </w:tcPr>
          <w:p>
            <w:pPr>
              <w:pStyle w:val="212"/>
              <w:spacing w:line="360" w:lineRule="auto"/>
              <w:ind w:left="30"/>
              <w:jc w:val="left"/>
              <w:rPr>
                <w:rFonts w:ascii="宋体" w:hAnsi="宋体"/>
                <w:sz w:val="18"/>
                <w:szCs w:val="18"/>
                <w:lang w:eastAsia="zh-CN"/>
              </w:rPr>
            </w:pPr>
            <w:r>
              <w:rPr>
                <w:rFonts w:hint="eastAsia" w:ascii="宋体" w:hAnsi="宋体"/>
                <w:sz w:val="18"/>
                <w:szCs w:val="18"/>
                <w:lang w:eastAsia="zh-CN"/>
              </w:rPr>
              <w:t>▲在服务期间提供信息安全预警服务（含对应设备/工具）对网络环境进行实时监测并提供应急响应服务；提供每月一次安全检测，形成安全检测报告，采取措施应对发现的安全间题，每季度一次全面安全检查，检查内容包括现有安全技术措施的有效性、安全配置与安全策略的一致性、安全管理制度的执行情况等，包括资产梳理、基线检查、漏洞扫描服务、培训服务、安全分析服务风险评估、应急风险演练。</w:t>
            </w:r>
          </w:p>
        </w:tc>
        <w:tc>
          <w:tcPr>
            <w:tcW w:w="643" w:type="dxa"/>
          </w:tcPr>
          <w:p>
            <w:pPr>
              <w:adjustRightInd w:val="0"/>
              <w:snapToGrid w:val="0"/>
              <w:spacing w:before="120" w:beforeLines="50" w:after="120" w:afterLines="50"/>
              <w:jc w:val="left"/>
              <w:rPr>
                <w:rFonts w:ascii="宋体" w:hAnsi="宋体"/>
                <w:kern w:val="0"/>
                <w:sz w:val="18"/>
                <w:szCs w:val="18"/>
              </w:rPr>
            </w:pPr>
          </w:p>
        </w:tc>
        <w:tc>
          <w:tcPr>
            <w:tcW w:w="2127" w:type="dxa"/>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不允许偏离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jc w:val="center"/>
              <w:rPr>
                <w:rFonts w:ascii="宋体" w:hAnsi="宋体"/>
                <w:sz w:val="18"/>
                <w:szCs w:val="18"/>
              </w:rPr>
            </w:pPr>
            <w:r>
              <w:rPr>
                <w:rFonts w:ascii="宋体" w:hAnsi="宋体"/>
                <w:sz w:val="18"/>
                <w:szCs w:val="18"/>
              </w:rPr>
              <w:t>3</w:t>
            </w:r>
          </w:p>
        </w:tc>
        <w:tc>
          <w:tcPr>
            <w:tcW w:w="855"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制度建设</w:t>
            </w:r>
          </w:p>
        </w:tc>
        <w:tc>
          <w:tcPr>
            <w:tcW w:w="4957" w:type="dxa"/>
          </w:tcPr>
          <w:p>
            <w:pPr>
              <w:pStyle w:val="212"/>
              <w:spacing w:line="360" w:lineRule="auto"/>
              <w:ind w:left="30"/>
              <w:jc w:val="left"/>
              <w:rPr>
                <w:rFonts w:ascii="宋体" w:hAnsi="宋体" w:eastAsia="宋体" w:cs="微软雅黑"/>
                <w:sz w:val="18"/>
                <w:szCs w:val="18"/>
                <w:lang w:eastAsia="zh-CN"/>
              </w:rPr>
            </w:pPr>
            <w:r>
              <w:rPr>
                <w:rFonts w:hint="eastAsia" w:ascii="宋体" w:hAnsi="宋体"/>
                <w:sz w:val="18"/>
                <w:szCs w:val="18"/>
                <w:lang w:eastAsia="zh-CN"/>
              </w:rPr>
              <w:t>▲</w:t>
            </w:r>
            <w:r>
              <w:rPr>
                <w:rFonts w:hint="eastAsia" w:ascii="宋体" w:hAnsi="宋体" w:eastAsia="宋体" w:cs="微软雅黑"/>
                <w:sz w:val="18"/>
                <w:szCs w:val="18"/>
                <w:lang w:eastAsia="zh-CN"/>
              </w:rPr>
              <w:t>按照等保要求，安全管理制度建设。管理制度≥8项、管理机构≥1</w:t>
            </w:r>
            <w:r>
              <w:rPr>
                <w:rFonts w:ascii="宋体" w:hAnsi="宋体" w:eastAsia="宋体" w:cs="微软雅黑"/>
                <w:sz w:val="18"/>
                <w:szCs w:val="18"/>
                <w:lang w:eastAsia="zh-CN"/>
              </w:rPr>
              <w:t>3</w:t>
            </w:r>
            <w:r>
              <w:rPr>
                <w:rFonts w:hint="eastAsia" w:ascii="宋体" w:hAnsi="宋体" w:eastAsia="宋体" w:cs="微软雅黑"/>
                <w:sz w:val="18"/>
                <w:szCs w:val="18"/>
                <w:lang w:eastAsia="zh-CN"/>
              </w:rPr>
              <w:t>项、人员管理≥1</w:t>
            </w:r>
            <w:r>
              <w:rPr>
                <w:rFonts w:ascii="宋体" w:hAnsi="宋体" w:eastAsia="宋体" w:cs="微软雅黑"/>
                <w:sz w:val="18"/>
                <w:szCs w:val="18"/>
                <w:lang w:eastAsia="zh-CN"/>
              </w:rPr>
              <w:t>6</w:t>
            </w:r>
            <w:r>
              <w:rPr>
                <w:rFonts w:hint="eastAsia" w:ascii="宋体" w:hAnsi="宋体" w:eastAsia="宋体" w:cs="微软雅黑"/>
                <w:sz w:val="18"/>
                <w:szCs w:val="18"/>
                <w:lang w:eastAsia="zh-CN"/>
              </w:rPr>
              <w:t>项、系统建设≥3</w:t>
            </w:r>
            <w:r>
              <w:rPr>
                <w:rFonts w:ascii="宋体" w:hAnsi="宋体" w:eastAsia="宋体" w:cs="微软雅黑"/>
                <w:sz w:val="18"/>
                <w:szCs w:val="18"/>
                <w:lang w:eastAsia="zh-CN"/>
              </w:rPr>
              <w:t>5</w:t>
            </w:r>
            <w:r>
              <w:rPr>
                <w:rFonts w:hint="eastAsia" w:ascii="宋体" w:hAnsi="宋体" w:eastAsia="宋体" w:cs="微软雅黑"/>
                <w:sz w:val="18"/>
                <w:szCs w:val="18"/>
                <w:lang w:eastAsia="zh-CN"/>
              </w:rPr>
              <w:t>项，运维管理≥4</w:t>
            </w:r>
            <w:r>
              <w:rPr>
                <w:rFonts w:ascii="宋体" w:hAnsi="宋体" w:eastAsia="宋体" w:cs="微软雅黑"/>
                <w:sz w:val="18"/>
                <w:szCs w:val="18"/>
                <w:lang w:eastAsia="zh-CN"/>
              </w:rPr>
              <w:t>0</w:t>
            </w:r>
            <w:r>
              <w:rPr>
                <w:rFonts w:hint="eastAsia" w:ascii="宋体" w:hAnsi="宋体" w:eastAsia="宋体" w:cs="微软雅黑"/>
                <w:sz w:val="18"/>
                <w:szCs w:val="18"/>
                <w:lang w:eastAsia="zh-CN"/>
              </w:rPr>
              <w:t>项，共计≥1</w:t>
            </w:r>
            <w:r>
              <w:rPr>
                <w:rFonts w:ascii="宋体" w:hAnsi="宋体" w:eastAsia="宋体" w:cs="微软雅黑"/>
                <w:sz w:val="18"/>
                <w:szCs w:val="18"/>
                <w:lang w:eastAsia="zh-CN"/>
              </w:rPr>
              <w:t>12</w:t>
            </w:r>
            <w:r>
              <w:rPr>
                <w:rFonts w:hint="eastAsia" w:ascii="宋体" w:hAnsi="宋体" w:eastAsia="宋体" w:cs="微软雅黑"/>
                <w:sz w:val="18"/>
                <w:szCs w:val="18"/>
                <w:lang w:eastAsia="zh-CN"/>
              </w:rPr>
              <w:t>项相关制度规范建设。结合现网络情况，整改落实相关流程制度，使之业务上可落地，技术上满足等保要求。</w:t>
            </w:r>
          </w:p>
        </w:tc>
        <w:tc>
          <w:tcPr>
            <w:tcW w:w="643" w:type="dxa"/>
          </w:tcPr>
          <w:p>
            <w:pPr>
              <w:adjustRightInd w:val="0"/>
              <w:snapToGrid w:val="0"/>
              <w:spacing w:before="120" w:beforeLines="50" w:after="120" w:afterLines="50"/>
              <w:jc w:val="left"/>
              <w:rPr>
                <w:rFonts w:ascii="宋体" w:hAnsi="宋体"/>
                <w:kern w:val="0"/>
                <w:sz w:val="18"/>
                <w:szCs w:val="18"/>
              </w:rPr>
            </w:pPr>
          </w:p>
        </w:tc>
        <w:tc>
          <w:tcPr>
            <w:tcW w:w="2127" w:type="dxa"/>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不允许偏离</w:t>
            </w:r>
          </w:p>
        </w:tc>
      </w:tr>
    </w:tbl>
    <w:p>
      <w:pPr>
        <w:spacing w:line="360" w:lineRule="auto"/>
        <w:rPr>
          <w:rFonts w:hint="eastAsia" w:ascii="宋体" w:hAnsi="宋体" w:cs="微软雅黑"/>
          <w:kern w:val="0"/>
          <w:szCs w:val="21"/>
          <w:lang w:val="ru-RU" w:eastAsia="zh-CN"/>
        </w:rPr>
      </w:pPr>
      <w:bookmarkStart w:id="619" w:name="_Toc73974150"/>
      <w:r>
        <w:rPr>
          <w:rFonts w:hint="eastAsia" w:ascii="宋体" w:hAnsi="宋体" w:cs="微软雅黑"/>
          <w:kern w:val="0"/>
          <w:szCs w:val="21"/>
          <w:lang w:val="en-US" w:eastAsia="zh-CN"/>
        </w:rPr>
        <w:t>（3）</w:t>
      </w:r>
      <w:r>
        <w:rPr>
          <w:rFonts w:hint="eastAsia" w:ascii="宋体" w:hAnsi="宋体" w:cs="微软雅黑"/>
          <w:kern w:val="0"/>
          <w:szCs w:val="21"/>
          <w:lang w:val="ru-RU" w:eastAsia="zh-CN"/>
        </w:rPr>
        <w:t>供配电监测系统</w:t>
      </w:r>
    </w:p>
    <w:tbl>
      <w:tblPr>
        <w:tblStyle w:val="59"/>
        <w:tblW w:w="9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005"/>
        <w:gridCol w:w="4972"/>
        <w:gridCol w:w="643"/>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5" w:type="dxa"/>
            <w:textDirection w:val="lrTb"/>
            <w:vAlign w:val="center"/>
          </w:tcPr>
          <w:p>
            <w:pPr>
              <w:jc w:val="center"/>
              <w:rPr>
                <w:rFonts w:ascii="宋体" w:hAnsi="宋体"/>
                <w:b/>
                <w:bCs/>
              </w:rPr>
            </w:pPr>
            <w:r>
              <w:rPr>
                <w:rFonts w:hint="eastAsia" w:ascii="宋体" w:hAnsi="宋体"/>
                <w:b/>
                <w:bCs/>
                <w:sz w:val="18"/>
                <w:szCs w:val="18"/>
              </w:rPr>
              <w:t>序号</w:t>
            </w:r>
          </w:p>
        </w:tc>
        <w:tc>
          <w:tcPr>
            <w:tcW w:w="1005" w:type="dxa"/>
            <w:textDirection w:val="lrTb"/>
            <w:vAlign w:val="center"/>
          </w:tcPr>
          <w:p>
            <w:pPr>
              <w:jc w:val="center"/>
              <w:rPr>
                <w:rFonts w:ascii="宋体" w:hAnsi="宋体"/>
                <w:b/>
                <w:bCs/>
              </w:rPr>
            </w:pPr>
            <w:r>
              <w:rPr>
                <w:rFonts w:hint="eastAsia" w:ascii="宋体" w:hAnsi="宋体"/>
                <w:b/>
                <w:bCs/>
                <w:sz w:val="18"/>
                <w:szCs w:val="18"/>
              </w:rPr>
              <w:t>功能项</w:t>
            </w:r>
          </w:p>
        </w:tc>
        <w:tc>
          <w:tcPr>
            <w:tcW w:w="4972" w:type="dxa"/>
            <w:textDirection w:val="lrTb"/>
            <w:vAlign w:val="center"/>
          </w:tcPr>
          <w:p>
            <w:pPr>
              <w:jc w:val="center"/>
              <w:rPr>
                <w:rFonts w:ascii="宋体" w:hAnsi="宋体"/>
                <w:b/>
                <w:bCs/>
              </w:rPr>
            </w:pPr>
            <w:r>
              <w:rPr>
                <w:rFonts w:hint="eastAsia" w:ascii="宋体" w:hAnsi="宋体"/>
                <w:b/>
                <w:bCs/>
                <w:sz w:val="18"/>
                <w:szCs w:val="18"/>
              </w:rPr>
              <w:t>技术要求</w:t>
            </w:r>
          </w:p>
        </w:tc>
        <w:tc>
          <w:tcPr>
            <w:tcW w:w="643" w:type="dxa"/>
            <w:textDirection w:val="lrTb"/>
            <w:vAlign w:val="center"/>
          </w:tcPr>
          <w:p>
            <w:pPr>
              <w:jc w:val="center"/>
              <w:rPr>
                <w:rFonts w:hint="eastAsia" w:ascii="宋体" w:hAnsi="宋体"/>
                <w:b/>
                <w:bCs/>
              </w:rPr>
            </w:pPr>
            <w:r>
              <w:rPr>
                <w:rFonts w:hint="eastAsia" w:ascii="宋体" w:hAnsi="宋体"/>
                <w:b/>
                <w:bCs/>
                <w:sz w:val="18"/>
                <w:szCs w:val="18"/>
              </w:rPr>
              <w:t>是否偏离</w:t>
            </w:r>
          </w:p>
        </w:tc>
        <w:tc>
          <w:tcPr>
            <w:tcW w:w="2066" w:type="dxa"/>
            <w:textDirection w:val="lrTb"/>
            <w:vAlign w:val="center"/>
          </w:tcPr>
          <w:p>
            <w:pPr>
              <w:jc w:val="center"/>
              <w:rPr>
                <w:rFonts w:hint="eastAsia" w:ascii="宋体" w:hAnsi="宋体"/>
                <w:b/>
                <w:bCs/>
              </w:rPr>
            </w:pPr>
            <w:r>
              <w:rPr>
                <w:rFonts w:hint="eastAsia" w:ascii="宋体" w:hAnsi="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vAlign w:val="center"/>
          </w:tcPr>
          <w:p>
            <w:pPr>
              <w:jc w:val="center"/>
            </w:pPr>
            <w:r>
              <w:rPr>
                <w:rFonts w:hint="eastAsia"/>
              </w:rPr>
              <w:t>1</w:t>
            </w:r>
          </w:p>
        </w:tc>
        <w:tc>
          <w:tcPr>
            <w:tcW w:w="1005"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性能要求</w:t>
            </w:r>
          </w:p>
        </w:tc>
        <w:tc>
          <w:tcPr>
            <w:tcW w:w="4972"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lang w:val="en-US" w:eastAsia="zh-CN"/>
              </w:rPr>
              <w:t>飞思网巡/DT52，配电系统检测，动力和环境监测供电的模块</w:t>
            </w:r>
          </w:p>
        </w:tc>
        <w:tc>
          <w:tcPr>
            <w:tcW w:w="643"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p>
        </w:tc>
        <w:tc>
          <w:tcPr>
            <w:tcW w:w="2066"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vAlign w:val="center"/>
          </w:tcPr>
          <w:p>
            <w:pPr>
              <w:jc w:val="center"/>
              <w:rPr>
                <w:rFonts w:hint="eastAsia" w:eastAsia="宋体"/>
                <w:lang w:val="en-US" w:eastAsia="zh-CN"/>
              </w:rPr>
            </w:pPr>
            <w:r>
              <w:rPr>
                <w:rFonts w:hint="eastAsia"/>
                <w:lang w:val="en-US" w:eastAsia="zh-CN"/>
              </w:rPr>
              <w:t>2</w:t>
            </w:r>
          </w:p>
        </w:tc>
        <w:tc>
          <w:tcPr>
            <w:tcW w:w="1005" w:type="dxa"/>
            <w:vAlign w:val="center"/>
          </w:tcPr>
          <w:p>
            <w:pPr>
              <w:adjustRightInd w:val="0"/>
              <w:snapToGrid w:val="0"/>
              <w:spacing w:before="120" w:beforeLines="50" w:after="120" w:afterLines="50"/>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售后服务</w:t>
            </w:r>
          </w:p>
        </w:tc>
        <w:tc>
          <w:tcPr>
            <w:tcW w:w="4972"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r>
              <w:rPr>
                <w:rFonts w:hint="eastAsia" w:ascii="宋体" w:hAnsi="宋体"/>
                <w:sz w:val="18"/>
                <w:szCs w:val="18"/>
                <w:lang w:val="en-US" w:eastAsia="zh-CN"/>
              </w:rPr>
              <w:t>提供三年原厂免费服务</w:t>
            </w:r>
          </w:p>
        </w:tc>
        <w:tc>
          <w:tcPr>
            <w:tcW w:w="643"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c>
          <w:tcPr>
            <w:tcW w:w="2066"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r>
    </w:tbl>
    <w:p>
      <w:pPr>
        <w:spacing w:line="360" w:lineRule="auto"/>
        <w:rPr>
          <w:rFonts w:hint="eastAsia" w:ascii="宋体" w:hAnsi="宋体" w:cs="微软雅黑"/>
          <w:kern w:val="0"/>
          <w:szCs w:val="21"/>
          <w:lang w:val="ru-RU"/>
        </w:rPr>
      </w:pPr>
    </w:p>
    <w:p>
      <w:pPr>
        <w:numPr>
          <w:numId w:val="0"/>
        </w:numPr>
        <w:spacing w:line="360" w:lineRule="auto"/>
        <w:rPr>
          <w:rFonts w:hint="eastAsia" w:ascii="宋体" w:hAnsi="宋体" w:cs="微软雅黑"/>
          <w:kern w:val="0"/>
          <w:szCs w:val="21"/>
          <w:lang w:val="ru-RU" w:eastAsia="zh-CN"/>
        </w:rPr>
      </w:pPr>
      <w:r>
        <w:rPr>
          <w:rFonts w:hint="eastAsia" w:ascii="宋体" w:hAnsi="宋体" w:cs="微软雅黑"/>
          <w:kern w:val="0"/>
          <w:szCs w:val="21"/>
          <w:lang w:val="en-US" w:eastAsia="zh-CN"/>
        </w:rPr>
        <w:t>（4）</w:t>
      </w:r>
      <w:r>
        <w:rPr>
          <w:rFonts w:hint="eastAsia" w:ascii="宋体" w:hAnsi="宋体" w:cs="微软雅黑"/>
          <w:kern w:val="0"/>
          <w:szCs w:val="21"/>
          <w:lang w:val="ru-RU" w:eastAsia="zh-CN"/>
        </w:rPr>
        <w:t>机房新风系统</w:t>
      </w:r>
    </w:p>
    <w:tbl>
      <w:tblPr>
        <w:tblStyle w:val="59"/>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10"/>
        <w:gridCol w:w="4983"/>
        <w:gridCol w:w="632"/>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4" w:type="dxa"/>
            <w:textDirection w:val="lrTb"/>
            <w:vAlign w:val="center"/>
          </w:tcPr>
          <w:p>
            <w:pPr>
              <w:jc w:val="center"/>
              <w:rPr>
                <w:rFonts w:ascii="宋体" w:hAnsi="宋体"/>
                <w:b/>
                <w:bCs/>
              </w:rPr>
            </w:pPr>
            <w:r>
              <w:rPr>
                <w:rFonts w:hint="eastAsia" w:ascii="宋体" w:hAnsi="宋体"/>
                <w:b/>
                <w:bCs/>
                <w:sz w:val="18"/>
                <w:szCs w:val="18"/>
              </w:rPr>
              <w:t>序号</w:t>
            </w:r>
          </w:p>
        </w:tc>
        <w:tc>
          <w:tcPr>
            <w:tcW w:w="910" w:type="dxa"/>
            <w:textDirection w:val="lrTb"/>
            <w:vAlign w:val="center"/>
          </w:tcPr>
          <w:p>
            <w:pPr>
              <w:jc w:val="center"/>
              <w:rPr>
                <w:rFonts w:ascii="宋体" w:hAnsi="宋体"/>
                <w:b/>
                <w:bCs/>
              </w:rPr>
            </w:pPr>
            <w:r>
              <w:rPr>
                <w:rFonts w:hint="eastAsia" w:ascii="宋体" w:hAnsi="宋体"/>
                <w:b/>
                <w:bCs/>
                <w:sz w:val="18"/>
                <w:szCs w:val="18"/>
              </w:rPr>
              <w:t>功能项</w:t>
            </w:r>
          </w:p>
        </w:tc>
        <w:tc>
          <w:tcPr>
            <w:tcW w:w="4983" w:type="dxa"/>
            <w:textDirection w:val="lrTb"/>
            <w:vAlign w:val="center"/>
          </w:tcPr>
          <w:p>
            <w:pPr>
              <w:jc w:val="center"/>
              <w:rPr>
                <w:rFonts w:ascii="宋体" w:hAnsi="宋体"/>
                <w:b/>
                <w:bCs/>
              </w:rPr>
            </w:pPr>
            <w:r>
              <w:rPr>
                <w:rFonts w:hint="eastAsia" w:ascii="宋体" w:hAnsi="宋体"/>
                <w:b/>
                <w:bCs/>
                <w:sz w:val="18"/>
                <w:szCs w:val="18"/>
              </w:rPr>
              <w:t>技术要求</w:t>
            </w:r>
          </w:p>
        </w:tc>
        <w:tc>
          <w:tcPr>
            <w:tcW w:w="632" w:type="dxa"/>
            <w:textDirection w:val="lrTb"/>
            <w:vAlign w:val="center"/>
          </w:tcPr>
          <w:p>
            <w:pPr>
              <w:jc w:val="center"/>
              <w:rPr>
                <w:rFonts w:hint="eastAsia" w:ascii="宋体" w:hAnsi="宋体"/>
                <w:b/>
                <w:bCs/>
              </w:rPr>
            </w:pPr>
            <w:r>
              <w:rPr>
                <w:rFonts w:hint="eastAsia" w:ascii="宋体" w:hAnsi="宋体"/>
                <w:b/>
                <w:bCs/>
                <w:sz w:val="18"/>
                <w:szCs w:val="18"/>
              </w:rPr>
              <w:t>是否偏离</w:t>
            </w:r>
          </w:p>
        </w:tc>
        <w:tc>
          <w:tcPr>
            <w:tcW w:w="2066" w:type="dxa"/>
            <w:textDirection w:val="lrTb"/>
            <w:vAlign w:val="center"/>
          </w:tcPr>
          <w:p>
            <w:pPr>
              <w:jc w:val="center"/>
              <w:rPr>
                <w:rFonts w:hint="eastAsia" w:ascii="宋体" w:hAnsi="宋体"/>
                <w:b/>
                <w:bCs/>
              </w:rPr>
            </w:pPr>
            <w:r>
              <w:rPr>
                <w:rFonts w:hint="eastAsia" w:ascii="宋体" w:hAnsi="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Align w:val="center"/>
          </w:tcPr>
          <w:p>
            <w:pPr>
              <w:jc w:val="center"/>
            </w:pPr>
            <w:r>
              <w:rPr>
                <w:rFonts w:hint="eastAsia"/>
              </w:rPr>
              <w:t>1</w:t>
            </w:r>
          </w:p>
        </w:tc>
        <w:tc>
          <w:tcPr>
            <w:tcW w:w="910"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性能要求</w:t>
            </w:r>
          </w:p>
        </w:tc>
        <w:tc>
          <w:tcPr>
            <w:tcW w:w="4983" w:type="dxa"/>
            <w:vAlign w:val="center"/>
          </w:tcPr>
          <w:p>
            <w:pPr>
              <w:adjustRightInd w:val="0"/>
              <w:snapToGrid w:val="0"/>
              <w:spacing w:before="120" w:beforeLines="50" w:after="120" w:afterLines="50"/>
              <w:jc w:val="left"/>
              <w:rPr>
                <w:rFonts w:ascii="宋体" w:hAnsi="宋体"/>
                <w:kern w:val="0"/>
                <w:sz w:val="18"/>
                <w:szCs w:val="18"/>
              </w:rPr>
            </w:pPr>
            <w:r>
              <w:rPr>
                <w:rFonts w:hint="default" w:ascii="宋体" w:hAnsi="宋体"/>
                <w:kern w:val="0"/>
                <w:sz w:val="18"/>
                <w:szCs w:val="18"/>
              </w:rPr>
              <w:t>夏季冬季全年温度23±2℃20±218-28℃</w:t>
            </w:r>
          </w:p>
          <w:p>
            <w:pPr>
              <w:adjustRightInd w:val="0"/>
              <w:snapToGrid w:val="0"/>
              <w:spacing w:before="120" w:beforeLines="50" w:after="120" w:afterLines="50"/>
              <w:jc w:val="left"/>
              <w:rPr>
                <w:rFonts w:hint="default" w:ascii="宋体" w:hAnsi="宋体"/>
                <w:kern w:val="0"/>
                <w:sz w:val="18"/>
                <w:szCs w:val="18"/>
              </w:rPr>
            </w:pPr>
            <w:r>
              <w:rPr>
                <w:rFonts w:hint="default" w:ascii="宋体" w:hAnsi="宋体"/>
                <w:kern w:val="0"/>
                <w:sz w:val="18"/>
                <w:szCs w:val="18"/>
              </w:rPr>
              <w:t>相对湿度45%-65%40%-70%</w:t>
            </w:r>
          </w:p>
          <w:p>
            <w:pPr>
              <w:adjustRightInd w:val="0"/>
              <w:snapToGrid w:val="0"/>
              <w:spacing w:before="120" w:beforeLines="50" w:after="120" w:afterLines="50"/>
              <w:jc w:val="left"/>
              <w:rPr>
                <w:rFonts w:ascii="宋体" w:hAnsi="宋体"/>
                <w:kern w:val="0"/>
                <w:sz w:val="18"/>
                <w:szCs w:val="18"/>
              </w:rPr>
            </w:pPr>
            <w:r>
              <w:rPr>
                <w:rFonts w:hint="default" w:ascii="宋体" w:hAnsi="宋体"/>
                <w:kern w:val="0"/>
                <w:sz w:val="18"/>
                <w:szCs w:val="18"/>
              </w:rPr>
              <w:t>温度变化率&lt;5℃\h并不得</w:t>
            </w:r>
            <w:r>
              <w:rPr>
                <w:rFonts w:hint="default" w:ascii="宋体" w:hAnsi="宋体"/>
                <w:kern w:val="0"/>
                <w:sz w:val="18"/>
                <w:szCs w:val="18"/>
              </w:rPr>
              <w:fldChar w:fldCharType="begin"/>
            </w:r>
            <w:r>
              <w:rPr>
                <w:rFonts w:hint="default" w:ascii="宋体" w:hAnsi="宋体"/>
                <w:kern w:val="0"/>
                <w:sz w:val="18"/>
                <w:szCs w:val="18"/>
              </w:rPr>
              <w:instrText xml:space="preserve"> HYPERLINK "https://baike.so.com/doc/2044813-2163629.html" \t "https://baike.so.com/doc/_blank" </w:instrText>
            </w:r>
            <w:r>
              <w:rPr>
                <w:rFonts w:hint="default" w:ascii="宋体" w:hAnsi="宋体"/>
                <w:kern w:val="0"/>
                <w:sz w:val="18"/>
                <w:szCs w:val="18"/>
              </w:rPr>
              <w:fldChar w:fldCharType="separate"/>
            </w:r>
            <w:r>
              <w:rPr>
                <w:rFonts w:hint="default" w:ascii="宋体" w:hAnsi="宋体"/>
                <w:kern w:val="0"/>
                <w:sz w:val="18"/>
                <w:szCs w:val="18"/>
              </w:rPr>
              <w:t>结露</w:t>
            </w:r>
            <w:r>
              <w:rPr>
                <w:rFonts w:hint="default" w:ascii="宋体" w:hAnsi="宋体"/>
                <w:kern w:val="0"/>
                <w:sz w:val="18"/>
                <w:szCs w:val="18"/>
              </w:rPr>
              <w:fldChar w:fldCharType="end"/>
            </w:r>
            <w:r>
              <w:rPr>
                <w:rFonts w:hint="default" w:ascii="宋体" w:hAnsi="宋体"/>
                <w:kern w:val="0"/>
                <w:sz w:val="18"/>
                <w:szCs w:val="18"/>
              </w:rPr>
              <w:t>&lt;10℃/h并不得结露主机房内的空气含尘浓度，在表态条件下测试，每升空气中大于或等于0.5μm的尘粒数，应少于18,000粒。</w:t>
            </w:r>
          </w:p>
        </w:tc>
        <w:tc>
          <w:tcPr>
            <w:tcW w:w="632" w:type="dxa"/>
            <w:vAlign w:val="center"/>
          </w:tcPr>
          <w:p>
            <w:pPr>
              <w:adjustRightInd w:val="0"/>
              <w:snapToGrid w:val="0"/>
              <w:spacing w:before="120" w:beforeLines="50" w:after="120" w:afterLines="50"/>
              <w:jc w:val="left"/>
              <w:rPr>
                <w:rFonts w:hint="default" w:ascii="宋体" w:hAnsi="宋体"/>
                <w:kern w:val="0"/>
                <w:sz w:val="18"/>
                <w:szCs w:val="18"/>
              </w:rPr>
            </w:pPr>
          </w:p>
        </w:tc>
        <w:tc>
          <w:tcPr>
            <w:tcW w:w="2066" w:type="dxa"/>
            <w:vAlign w:val="center"/>
          </w:tcPr>
          <w:p>
            <w:pPr>
              <w:adjustRightInd w:val="0"/>
              <w:snapToGrid w:val="0"/>
              <w:spacing w:before="120" w:beforeLines="50" w:after="120" w:afterLines="50"/>
              <w:jc w:val="left"/>
              <w:rPr>
                <w:rFonts w:hint="default"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Align w:val="center"/>
          </w:tcPr>
          <w:p>
            <w:pPr>
              <w:jc w:val="center"/>
              <w:rPr>
                <w:rFonts w:hint="eastAsia" w:eastAsia="宋体"/>
                <w:lang w:val="en-US" w:eastAsia="zh-CN"/>
              </w:rPr>
            </w:pPr>
            <w:r>
              <w:rPr>
                <w:rFonts w:hint="eastAsia"/>
                <w:lang w:val="en-US" w:eastAsia="zh-CN"/>
              </w:rPr>
              <w:t>2</w:t>
            </w:r>
          </w:p>
        </w:tc>
        <w:tc>
          <w:tcPr>
            <w:tcW w:w="910" w:type="dxa"/>
            <w:vAlign w:val="center"/>
          </w:tcPr>
          <w:p>
            <w:pPr>
              <w:adjustRightInd w:val="0"/>
              <w:snapToGrid w:val="0"/>
              <w:spacing w:before="120" w:beforeLines="50" w:after="120" w:afterLines="50"/>
              <w:jc w:val="center"/>
              <w:rPr>
                <w:rFonts w:hint="eastAsia" w:ascii="宋体" w:hAnsi="宋体"/>
                <w:kern w:val="0"/>
                <w:sz w:val="18"/>
                <w:szCs w:val="18"/>
              </w:rPr>
            </w:pPr>
            <w:r>
              <w:rPr>
                <w:rFonts w:hint="eastAsia" w:ascii="宋体" w:hAnsi="宋体"/>
                <w:kern w:val="0"/>
                <w:sz w:val="18"/>
                <w:szCs w:val="18"/>
              </w:rPr>
              <w:t>部署要求</w:t>
            </w:r>
          </w:p>
        </w:tc>
        <w:tc>
          <w:tcPr>
            <w:tcW w:w="4983" w:type="dxa"/>
            <w:vAlign w:val="center"/>
          </w:tcPr>
          <w:p>
            <w:pPr>
              <w:adjustRightInd w:val="0"/>
              <w:snapToGrid w:val="0"/>
              <w:spacing w:before="120" w:beforeLines="50" w:after="120" w:afterLines="50"/>
              <w:jc w:val="left"/>
              <w:rPr>
                <w:rFonts w:hint="eastAsia" w:ascii="宋体" w:hAnsi="宋体" w:eastAsia="宋体"/>
                <w:kern w:val="0"/>
                <w:sz w:val="18"/>
                <w:szCs w:val="18"/>
                <w:lang w:val="en-US" w:eastAsia="zh-CN"/>
              </w:rPr>
            </w:pPr>
            <w:r>
              <w:rPr>
                <w:rFonts w:hint="eastAsia" w:ascii="宋体" w:hAnsi="宋体"/>
                <w:kern w:val="0"/>
                <w:sz w:val="18"/>
                <w:szCs w:val="18"/>
                <w:lang w:val="en-US" w:eastAsia="zh-CN"/>
              </w:rPr>
              <w:t>安装完成后须与飞思网巡动环系统联动，达到监测与报警作用。</w:t>
            </w:r>
          </w:p>
        </w:tc>
        <w:tc>
          <w:tcPr>
            <w:tcW w:w="632"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p>
        </w:tc>
        <w:tc>
          <w:tcPr>
            <w:tcW w:w="2066"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Align w:val="center"/>
          </w:tcPr>
          <w:p>
            <w:pPr>
              <w:jc w:val="center"/>
              <w:rPr>
                <w:rFonts w:hint="eastAsia"/>
                <w:lang w:val="en-US" w:eastAsia="zh-CN"/>
              </w:rPr>
            </w:pPr>
            <w:r>
              <w:rPr>
                <w:rFonts w:hint="eastAsia"/>
                <w:lang w:val="en-US" w:eastAsia="zh-CN"/>
              </w:rPr>
              <w:t>3</w:t>
            </w:r>
          </w:p>
        </w:tc>
        <w:tc>
          <w:tcPr>
            <w:tcW w:w="910" w:type="dxa"/>
            <w:textDirection w:val="lrTb"/>
            <w:vAlign w:val="center"/>
          </w:tcPr>
          <w:p>
            <w:pPr>
              <w:adjustRightInd w:val="0"/>
              <w:snapToGrid w:val="0"/>
              <w:spacing w:before="120" w:beforeLines="50" w:after="120" w:afterLines="50"/>
              <w:jc w:val="center"/>
              <w:rPr>
                <w:rFonts w:hint="eastAsia" w:ascii="宋体" w:hAnsi="宋体"/>
                <w:kern w:val="0"/>
                <w:sz w:val="18"/>
                <w:szCs w:val="18"/>
              </w:rPr>
            </w:pPr>
            <w:r>
              <w:rPr>
                <w:rFonts w:hint="eastAsia" w:ascii="宋体" w:hAnsi="宋体"/>
                <w:kern w:val="0"/>
                <w:sz w:val="18"/>
                <w:szCs w:val="18"/>
                <w:lang w:val="en-US" w:eastAsia="zh-CN"/>
              </w:rPr>
              <w:t>售后服务</w:t>
            </w:r>
          </w:p>
        </w:tc>
        <w:tc>
          <w:tcPr>
            <w:tcW w:w="4983" w:type="dxa"/>
            <w:textDirection w:val="lrTb"/>
            <w:vAlign w:val="center"/>
          </w:tcPr>
          <w:p>
            <w:pPr>
              <w:adjustRightInd w:val="0"/>
              <w:snapToGrid w:val="0"/>
              <w:spacing w:before="120" w:beforeLines="50" w:after="120" w:afterLines="50"/>
              <w:jc w:val="left"/>
              <w:rPr>
                <w:rFonts w:hint="eastAsia" w:ascii="宋体" w:hAnsi="宋体"/>
                <w:kern w:val="0"/>
                <w:sz w:val="18"/>
                <w:szCs w:val="18"/>
                <w:lang w:val="en-US" w:eastAsia="zh-CN"/>
              </w:rPr>
            </w:pPr>
            <w:r>
              <w:rPr>
                <w:rFonts w:hint="eastAsia" w:ascii="宋体" w:hAnsi="宋体"/>
                <w:sz w:val="18"/>
                <w:szCs w:val="18"/>
                <w:lang w:val="en-US" w:eastAsia="zh-CN"/>
              </w:rPr>
              <w:t>提供三年原厂免费服务</w:t>
            </w:r>
          </w:p>
        </w:tc>
        <w:tc>
          <w:tcPr>
            <w:tcW w:w="632" w:type="dxa"/>
            <w:textDirection w:val="lrTb"/>
            <w:vAlign w:val="center"/>
          </w:tcPr>
          <w:p>
            <w:pPr>
              <w:adjustRightInd w:val="0"/>
              <w:snapToGrid w:val="0"/>
              <w:spacing w:before="120" w:beforeLines="50" w:after="120" w:afterLines="50"/>
              <w:jc w:val="left"/>
              <w:rPr>
                <w:rFonts w:hint="eastAsia" w:ascii="宋体" w:hAnsi="宋体"/>
                <w:sz w:val="18"/>
                <w:szCs w:val="18"/>
                <w:lang w:val="en-US" w:eastAsia="zh-CN"/>
              </w:rPr>
            </w:pPr>
          </w:p>
        </w:tc>
        <w:tc>
          <w:tcPr>
            <w:tcW w:w="2066" w:type="dxa"/>
            <w:textDirection w:val="lrTb"/>
            <w:vAlign w:val="center"/>
          </w:tcPr>
          <w:p>
            <w:pPr>
              <w:adjustRightInd w:val="0"/>
              <w:snapToGrid w:val="0"/>
              <w:spacing w:before="120" w:beforeLines="50" w:after="120" w:afterLines="50"/>
              <w:jc w:val="left"/>
              <w:rPr>
                <w:rFonts w:hint="eastAsia" w:ascii="宋体" w:hAnsi="宋体"/>
                <w:sz w:val="18"/>
                <w:szCs w:val="18"/>
                <w:lang w:val="en-US" w:eastAsia="zh-CN"/>
              </w:rPr>
            </w:pPr>
          </w:p>
        </w:tc>
      </w:tr>
    </w:tbl>
    <w:p>
      <w:pPr>
        <w:numPr>
          <w:numId w:val="0"/>
        </w:numPr>
        <w:spacing w:line="360" w:lineRule="auto"/>
        <w:rPr>
          <w:rFonts w:hint="eastAsia" w:ascii="宋体" w:hAnsi="宋体" w:cs="微软雅黑"/>
          <w:kern w:val="0"/>
          <w:szCs w:val="21"/>
          <w:lang w:val="ru-RU" w:eastAsia="zh-CN"/>
        </w:rPr>
      </w:pPr>
      <w:r>
        <w:rPr>
          <w:rFonts w:hint="eastAsia" w:ascii="宋体" w:hAnsi="宋体" w:cs="微软雅黑"/>
          <w:kern w:val="0"/>
          <w:szCs w:val="21"/>
          <w:lang w:val="ru-RU" w:eastAsia="zh-CN"/>
        </w:rPr>
        <w:t>（</w:t>
      </w:r>
      <w:r>
        <w:rPr>
          <w:rFonts w:hint="eastAsia" w:ascii="宋体" w:hAnsi="宋体" w:cs="微软雅黑"/>
          <w:kern w:val="0"/>
          <w:szCs w:val="21"/>
          <w:lang w:val="en-US" w:eastAsia="zh-CN"/>
        </w:rPr>
        <w:t>5</w:t>
      </w:r>
      <w:r>
        <w:rPr>
          <w:rFonts w:hint="eastAsia" w:ascii="宋体" w:hAnsi="宋体" w:cs="微软雅黑"/>
          <w:kern w:val="0"/>
          <w:szCs w:val="21"/>
          <w:lang w:val="ru-RU" w:eastAsia="zh-CN"/>
        </w:rPr>
        <w:t>）安全加固服务</w:t>
      </w:r>
    </w:p>
    <w:tbl>
      <w:tblPr>
        <w:tblStyle w:val="59"/>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922"/>
        <w:gridCol w:w="4993"/>
        <w:gridCol w:w="632"/>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22" w:type="dxa"/>
            <w:textDirection w:val="lrTb"/>
            <w:vAlign w:val="center"/>
          </w:tcPr>
          <w:p>
            <w:pPr>
              <w:jc w:val="center"/>
              <w:rPr>
                <w:rFonts w:ascii="宋体" w:hAnsi="宋体"/>
                <w:b/>
                <w:bCs/>
              </w:rPr>
            </w:pPr>
            <w:r>
              <w:rPr>
                <w:rFonts w:hint="eastAsia" w:ascii="宋体" w:hAnsi="宋体"/>
                <w:b/>
                <w:bCs/>
                <w:sz w:val="18"/>
                <w:szCs w:val="18"/>
              </w:rPr>
              <w:t>序号</w:t>
            </w:r>
          </w:p>
        </w:tc>
        <w:tc>
          <w:tcPr>
            <w:tcW w:w="922" w:type="dxa"/>
            <w:textDirection w:val="lrTb"/>
            <w:vAlign w:val="center"/>
          </w:tcPr>
          <w:p>
            <w:pPr>
              <w:jc w:val="center"/>
              <w:rPr>
                <w:rFonts w:ascii="宋体" w:hAnsi="宋体"/>
                <w:b/>
                <w:bCs/>
              </w:rPr>
            </w:pPr>
            <w:r>
              <w:rPr>
                <w:rFonts w:hint="eastAsia" w:ascii="宋体" w:hAnsi="宋体"/>
                <w:b/>
                <w:bCs/>
                <w:sz w:val="18"/>
                <w:szCs w:val="18"/>
              </w:rPr>
              <w:t>功能项</w:t>
            </w:r>
          </w:p>
        </w:tc>
        <w:tc>
          <w:tcPr>
            <w:tcW w:w="4993" w:type="dxa"/>
            <w:textDirection w:val="lrTb"/>
            <w:vAlign w:val="center"/>
          </w:tcPr>
          <w:p>
            <w:pPr>
              <w:jc w:val="center"/>
              <w:rPr>
                <w:rFonts w:ascii="宋体" w:hAnsi="宋体"/>
                <w:b/>
                <w:bCs/>
              </w:rPr>
            </w:pPr>
            <w:r>
              <w:rPr>
                <w:rFonts w:hint="eastAsia" w:ascii="宋体" w:hAnsi="宋体"/>
                <w:b/>
                <w:bCs/>
                <w:sz w:val="18"/>
                <w:szCs w:val="18"/>
              </w:rPr>
              <w:t>技术要求</w:t>
            </w:r>
          </w:p>
        </w:tc>
        <w:tc>
          <w:tcPr>
            <w:tcW w:w="632" w:type="dxa"/>
            <w:textDirection w:val="lrTb"/>
            <w:vAlign w:val="center"/>
          </w:tcPr>
          <w:p>
            <w:pPr>
              <w:jc w:val="center"/>
              <w:rPr>
                <w:rFonts w:hint="eastAsia" w:ascii="宋体" w:hAnsi="宋体"/>
                <w:b/>
                <w:bCs/>
              </w:rPr>
            </w:pPr>
            <w:r>
              <w:rPr>
                <w:rFonts w:hint="eastAsia" w:ascii="宋体" w:hAnsi="宋体"/>
                <w:b/>
                <w:bCs/>
                <w:sz w:val="18"/>
                <w:szCs w:val="18"/>
              </w:rPr>
              <w:t>是否偏离</w:t>
            </w:r>
          </w:p>
        </w:tc>
        <w:tc>
          <w:tcPr>
            <w:tcW w:w="2066" w:type="dxa"/>
            <w:textDirection w:val="lrTb"/>
            <w:vAlign w:val="center"/>
          </w:tcPr>
          <w:p>
            <w:pPr>
              <w:jc w:val="center"/>
              <w:rPr>
                <w:rFonts w:hint="eastAsia" w:ascii="宋体" w:hAnsi="宋体"/>
                <w:b/>
                <w:bCs/>
              </w:rPr>
            </w:pPr>
            <w:r>
              <w:rPr>
                <w:rFonts w:hint="eastAsia" w:ascii="宋体" w:hAnsi="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2" w:type="dxa"/>
            <w:vAlign w:val="center"/>
          </w:tcPr>
          <w:p>
            <w:pPr>
              <w:jc w:val="center"/>
            </w:pPr>
            <w:r>
              <w:rPr>
                <w:rFonts w:hint="eastAsia"/>
              </w:rPr>
              <w:t>1</w:t>
            </w:r>
          </w:p>
        </w:tc>
        <w:tc>
          <w:tcPr>
            <w:tcW w:w="922" w:type="dxa"/>
            <w:vAlign w:val="center"/>
          </w:tcPr>
          <w:p>
            <w:pPr>
              <w:adjustRightInd w:val="0"/>
              <w:snapToGrid w:val="0"/>
              <w:spacing w:before="120" w:beforeLines="50" w:after="120" w:afterLines="50"/>
              <w:jc w:val="both"/>
              <w:rPr>
                <w:rFonts w:hint="eastAsia" w:ascii="宋体" w:hAnsi="宋体" w:eastAsia="宋体"/>
                <w:kern w:val="0"/>
                <w:sz w:val="18"/>
                <w:szCs w:val="18"/>
                <w:lang w:val="en-US" w:eastAsia="zh-CN"/>
              </w:rPr>
            </w:pPr>
            <w:r>
              <w:rPr>
                <w:rFonts w:hint="eastAsia" w:ascii="宋体" w:hAnsi="宋体"/>
                <w:kern w:val="0"/>
                <w:sz w:val="18"/>
                <w:szCs w:val="18"/>
                <w:lang w:val="en-US" w:eastAsia="zh-CN"/>
              </w:rPr>
              <w:t>医院需求</w:t>
            </w:r>
          </w:p>
        </w:tc>
        <w:tc>
          <w:tcPr>
            <w:tcW w:w="4993" w:type="dxa"/>
            <w:vAlign w:val="center"/>
          </w:tcPr>
          <w:p>
            <w:pPr>
              <w:adjustRightInd w:val="0"/>
              <w:snapToGrid w:val="0"/>
              <w:spacing w:before="120" w:beforeLines="50" w:after="120" w:afterLines="50"/>
              <w:jc w:val="left"/>
              <w:rPr>
                <w:rFonts w:ascii="宋体" w:hAnsi="宋体"/>
                <w:kern w:val="0"/>
                <w:sz w:val="18"/>
                <w:szCs w:val="18"/>
              </w:rPr>
            </w:pPr>
            <w:r>
              <w:rPr>
                <w:rFonts w:ascii="宋体" w:hAnsi="宋体"/>
                <w:kern w:val="0"/>
                <w:sz w:val="18"/>
                <w:szCs w:val="18"/>
              </w:rPr>
              <w:t>对医院整体安全策略进行检查、分析与设计；定期巡检查各项安全设备中策略配置情况，对设备安全策略设置与定期优化、安全设备使用培训、安全制度建立</w:t>
            </w:r>
            <w:r>
              <w:rPr>
                <w:rFonts w:hint="eastAsia" w:ascii="宋体" w:hAnsi="宋体"/>
                <w:kern w:val="0"/>
                <w:sz w:val="18"/>
                <w:szCs w:val="18"/>
                <w:lang w:eastAsia="zh-CN"/>
              </w:rPr>
              <w:t>，</w:t>
            </w:r>
            <w:r>
              <w:rPr>
                <w:rFonts w:hint="eastAsia" w:ascii="宋体" w:hAnsi="宋体"/>
                <w:kern w:val="0"/>
                <w:sz w:val="18"/>
                <w:szCs w:val="18"/>
                <w:lang w:val="en-US" w:eastAsia="zh-CN"/>
              </w:rPr>
              <w:t>对</w:t>
            </w:r>
            <w:r>
              <w:rPr>
                <w:rFonts w:ascii="宋体" w:hAnsi="宋体"/>
                <w:kern w:val="0"/>
                <w:sz w:val="18"/>
                <w:szCs w:val="18"/>
              </w:rPr>
              <w:t>违规策略进行必要的优化修改及配置服务。配合厂商进行安全设备使用培训、协助医院完成安全制度建立、消除医院系统安全漏洞、对系统与软件定期升级打补丁工作、定期进行现场安全巡检和组 织应急演练等工作。协助医院通过等保三级。</w:t>
            </w:r>
          </w:p>
        </w:tc>
        <w:tc>
          <w:tcPr>
            <w:tcW w:w="632" w:type="dxa"/>
            <w:vAlign w:val="center"/>
          </w:tcPr>
          <w:p>
            <w:pPr>
              <w:adjustRightInd w:val="0"/>
              <w:snapToGrid w:val="0"/>
              <w:spacing w:before="120" w:beforeLines="50" w:after="120" w:afterLines="50"/>
              <w:jc w:val="left"/>
              <w:rPr>
                <w:rFonts w:ascii="宋体" w:hAnsi="宋体"/>
                <w:kern w:val="0"/>
                <w:sz w:val="18"/>
                <w:szCs w:val="18"/>
              </w:rPr>
            </w:pPr>
          </w:p>
        </w:tc>
        <w:tc>
          <w:tcPr>
            <w:tcW w:w="2066" w:type="dxa"/>
            <w:vAlign w:val="center"/>
          </w:tcPr>
          <w:p>
            <w:pPr>
              <w:adjustRightInd w:val="0"/>
              <w:snapToGrid w:val="0"/>
              <w:spacing w:before="120" w:beforeLines="50" w:after="120" w:afterLines="50"/>
              <w:jc w:val="lef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2" w:type="dxa"/>
            <w:textDirection w:val="lrTb"/>
            <w:vAlign w:val="center"/>
          </w:tcPr>
          <w:p>
            <w:pPr>
              <w:jc w:val="center"/>
              <w:rPr>
                <w:rFonts w:hint="eastAsia" w:eastAsia="宋体"/>
                <w:lang w:val="en-US" w:eastAsia="zh-CN"/>
              </w:rPr>
            </w:pPr>
            <w:r>
              <w:rPr>
                <w:rFonts w:hint="eastAsia"/>
                <w:lang w:val="en-US" w:eastAsia="zh-CN"/>
              </w:rPr>
              <w:t>2</w:t>
            </w:r>
          </w:p>
        </w:tc>
        <w:tc>
          <w:tcPr>
            <w:tcW w:w="922" w:type="dxa"/>
            <w:textDirection w:val="lrTb"/>
            <w:vAlign w:val="center"/>
          </w:tcPr>
          <w:p>
            <w:pPr>
              <w:adjustRightInd w:val="0"/>
              <w:snapToGrid w:val="0"/>
              <w:spacing w:before="120" w:beforeLines="50" w:after="120" w:afterLines="50"/>
              <w:jc w:val="center"/>
              <w:rPr>
                <w:rFonts w:hint="eastAsia" w:ascii="宋体" w:hAnsi="宋体"/>
                <w:kern w:val="0"/>
                <w:sz w:val="18"/>
                <w:szCs w:val="18"/>
                <w:lang w:val="en-US" w:eastAsia="zh-CN"/>
              </w:rPr>
            </w:pPr>
            <w:r>
              <w:rPr>
                <w:rFonts w:hint="eastAsia" w:ascii="宋体" w:hAnsi="宋体"/>
                <w:kern w:val="0"/>
                <w:sz w:val="18"/>
                <w:szCs w:val="18"/>
                <w:lang w:val="en-US" w:eastAsia="zh-CN"/>
              </w:rPr>
              <w:t>售后服务</w:t>
            </w:r>
          </w:p>
        </w:tc>
        <w:tc>
          <w:tcPr>
            <w:tcW w:w="4993" w:type="dxa"/>
            <w:textDirection w:val="lrTb"/>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sz w:val="18"/>
                <w:szCs w:val="18"/>
                <w:lang w:val="en-US" w:eastAsia="zh-CN"/>
              </w:rPr>
              <w:t>提供三年原厂免费服务</w:t>
            </w:r>
          </w:p>
        </w:tc>
        <w:tc>
          <w:tcPr>
            <w:tcW w:w="632" w:type="dxa"/>
            <w:textDirection w:val="lrTb"/>
            <w:vAlign w:val="center"/>
          </w:tcPr>
          <w:p>
            <w:pPr>
              <w:adjustRightInd w:val="0"/>
              <w:snapToGrid w:val="0"/>
              <w:spacing w:before="120" w:beforeLines="50" w:after="120" w:afterLines="50"/>
              <w:jc w:val="left"/>
              <w:rPr>
                <w:rFonts w:hint="eastAsia" w:ascii="宋体" w:hAnsi="宋体"/>
                <w:sz w:val="18"/>
                <w:szCs w:val="18"/>
                <w:lang w:val="en-US" w:eastAsia="zh-CN"/>
              </w:rPr>
            </w:pPr>
          </w:p>
        </w:tc>
        <w:tc>
          <w:tcPr>
            <w:tcW w:w="2066" w:type="dxa"/>
            <w:textDirection w:val="lrTb"/>
            <w:vAlign w:val="center"/>
          </w:tcPr>
          <w:p>
            <w:pPr>
              <w:adjustRightInd w:val="0"/>
              <w:snapToGrid w:val="0"/>
              <w:spacing w:before="120" w:beforeLines="50" w:after="120" w:afterLines="50"/>
              <w:jc w:val="left"/>
              <w:rPr>
                <w:rFonts w:hint="eastAsia" w:ascii="宋体" w:hAnsi="宋体"/>
                <w:sz w:val="18"/>
                <w:szCs w:val="18"/>
                <w:lang w:val="en-US" w:eastAsia="zh-CN"/>
              </w:rPr>
            </w:pPr>
          </w:p>
        </w:tc>
      </w:tr>
    </w:tbl>
    <w:p>
      <w:pPr>
        <w:numPr>
          <w:ilvl w:val="0"/>
          <w:numId w:val="0"/>
        </w:numPr>
        <w:tabs>
          <w:tab w:val="clear" w:pos="360"/>
        </w:tabs>
        <w:spacing w:line="360" w:lineRule="auto"/>
        <w:rPr>
          <w:rFonts w:hint="eastAsia" w:ascii="宋体" w:hAnsi="宋体" w:cs="微软雅黑"/>
          <w:kern w:val="0"/>
          <w:szCs w:val="21"/>
          <w:lang w:val="ru-RU" w:eastAsia="zh-CN"/>
        </w:rPr>
      </w:pPr>
    </w:p>
    <w:p>
      <w:pPr>
        <w:spacing w:line="360" w:lineRule="auto"/>
        <w:rPr>
          <w:rFonts w:ascii="宋体" w:hAnsi="宋体" w:cs="微软雅黑"/>
          <w:kern w:val="0"/>
          <w:szCs w:val="21"/>
          <w:lang w:val="ru-RU"/>
        </w:rPr>
      </w:pPr>
      <w:r>
        <w:rPr>
          <w:rFonts w:hint="eastAsia" w:ascii="宋体" w:hAnsi="宋体" w:cs="微软雅黑"/>
          <w:kern w:val="0"/>
          <w:szCs w:val="21"/>
          <w:lang w:val="ru-RU" w:eastAsia="zh-CN"/>
        </w:rPr>
        <w:t>（</w:t>
      </w:r>
      <w:r>
        <w:rPr>
          <w:rFonts w:hint="eastAsia" w:ascii="宋体" w:hAnsi="宋体" w:cs="微软雅黑"/>
          <w:kern w:val="0"/>
          <w:szCs w:val="21"/>
          <w:lang w:val="en-US" w:eastAsia="zh-CN"/>
        </w:rPr>
        <w:t>6</w:t>
      </w:r>
      <w:r>
        <w:rPr>
          <w:rFonts w:hint="eastAsia" w:ascii="宋体" w:hAnsi="宋体" w:cs="微软雅黑"/>
          <w:kern w:val="0"/>
          <w:szCs w:val="21"/>
          <w:lang w:val="ru-RU" w:eastAsia="zh-CN"/>
        </w:rPr>
        <w:t>）</w:t>
      </w:r>
      <w:r>
        <w:rPr>
          <w:rFonts w:hint="eastAsia" w:ascii="宋体" w:hAnsi="宋体" w:cs="微软雅黑"/>
          <w:kern w:val="0"/>
          <w:szCs w:val="21"/>
          <w:lang w:val="ru-RU"/>
        </w:rPr>
        <w:t>准入控制系统</w:t>
      </w:r>
    </w:p>
    <w:tbl>
      <w:tblPr>
        <w:tblStyle w:val="59"/>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932"/>
        <w:gridCol w:w="4993"/>
        <w:gridCol w:w="632"/>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1" w:type="dxa"/>
            <w:textDirection w:val="lrTb"/>
            <w:vAlign w:val="center"/>
          </w:tcPr>
          <w:p>
            <w:pPr>
              <w:jc w:val="center"/>
              <w:rPr>
                <w:rFonts w:ascii="宋体" w:hAnsi="宋体"/>
                <w:b/>
                <w:bCs/>
              </w:rPr>
            </w:pPr>
            <w:r>
              <w:rPr>
                <w:rFonts w:hint="eastAsia" w:ascii="宋体" w:hAnsi="宋体"/>
                <w:b/>
                <w:bCs/>
                <w:sz w:val="18"/>
                <w:szCs w:val="18"/>
              </w:rPr>
              <w:t>序号</w:t>
            </w:r>
          </w:p>
        </w:tc>
        <w:tc>
          <w:tcPr>
            <w:tcW w:w="932" w:type="dxa"/>
            <w:textDirection w:val="lrTb"/>
            <w:vAlign w:val="center"/>
          </w:tcPr>
          <w:p>
            <w:pPr>
              <w:jc w:val="center"/>
              <w:rPr>
                <w:rFonts w:ascii="宋体" w:hAnsi="宋体"/>
                <w:b/>
                <w:bCs/>
              </w:rPr>
            </w:pPr>
            <w:r>
              <w:rPr>
                <w:rFonts w:hint="eastAsia" w:ascii="宋体" w:hAnsi="宋体"/>
                <w:b/>
                <w:bCs/>
                <w:sz w:val="18"/>
                <w:szCs w:val="18"/>
              </w:rPr>
              <w:t>功能项</w:t>
            </w:r>
          </w:p>
        </w:tc>
        <w:tc>
          <w:tcPr>
            <w:tcW w:w="4993" w:type="dxa"/>
            <w:textDirection w:val="lrTb"/>
            <w:vAlign w:val="center"/>
          </w:tcPr>
          <w:p>
            <w:pPr>
              <w:jc w:val="center"/>
              <w:rPr>
                <w:rFonts w:ascii="宋体" w:hAnsi="宋体"/>
                <w:b/>
                <w:bCs/>
              </w:rPr>
            </w:pPr>
            <w:r>
              <w:rPr>
                <w:rFonts w:hint="eastAsia" w:ascii="宋体" w:hAnsi="宋体"/>
                <w:b/>
                <w:bCs/>
                <w:sz w:val="18"/>
                <w:szCs w:val="18"/>
              </w:rPr>
              <w:t>技术要求</w:t>
            </w:r>
          </w:p>
        </w:tc>
        <w:tc>
          <w:tcPr>
            <w:tcW w:w="632" w:type="dxa"/>
            <w:textDirection w:val="lrTb"/>
            <w:vAlign w:val="center"/>
          </w:tcPr>
          <w:p>
            <w:pPr>
              <w:jc w:val="center"/>
              <w:rPr>
                <w:rFonts w:hint="eastAsia" w:ascii="宋体" w:hAnsi="宋体"/>
                <w:b/>
                <w:bCs/>
              </w:rPr>
            </w:pPr>
            <w:r>
              <w:rPr>
                <w:rFonts w:hint="eastAsia" w:ascii="宋体" w:hAnsi="宋体"/>
                <w:b/>
                <w:bCs/>
                <w:sz w:val="18"/>
                <w:szCs w:val="18"/>
              </w:rPr>
              <w:t>是否偏离</w:t>
            </w:r>
          </w:p>
        </w:tc>
        <w:tc>
          <w:tcPr>
            <w:tcW w:w="2077" w:type="dxa"/>
            <w:textDirection w:val="lrTb"/>
            <w:vAlign w:val="center"/>
          </w:tcPr>
          <w:p>
            <w:pPr>
              <w:jc w:val="center"/>
              <w:rPr>
                <w:rFonts w:hint="eastAsia" w:ascii="宋体" w:hAnsi="宋体"/>
                <w:b/>
                <w:bCs/>
              </w:rPr>
            </w:pPr>
            <w:r>
              <w:rPr>
                <w:rFonts w:hint="eastAsia" w:ascii="宋体" w:hAnsi="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jc w:val="center"/>
            </w:pPr>
            <w:r>
              <w:rPr>
                <w:rFonts w:hint="eastAsia"/>
              </w:rPr>
              <w:t>1</w:t>
            </w:r>
          </w:p>
        </w:tc>
        <w:tc>
          <w:tcPr>
            <w:tcW w:w="932"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性能要求</w:t>
            </w:r>
          </w:p>
        </w:tc>
        <w:tc>
          <w:tcPr>
            <w:tcW w:w="4993"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双冗余电源，标配≥</w:t>
            </w:r>
            <w:r>
              <w:rPr>
                <w:rFonts w:ascii="宋体" w:hAnsi="宋体"/>
                <w:kern w:val="0"/>
                <w:sz w:val="18"/>
                <w:szCs w:val="18"/>
              </w:rPr>
              <w:t>6</w:t>
            </w:r>
            <w:r>
              <w:rPr>
                <w:rFonts w:hint="eastAsia" w:ascii="宋体" w:hAnsi="宋体"/>
                <w:kern w:val="0"/>
                <w:sz w:val="18"/>
                <w:szCs w:val="18"/>
              </w:rPr>
              <w:t>个千兆电口，≥</w:t>
            </w:r>
            <w:r>
              <w:rPr>
                <w:rFonts w:ascii="宋体" w:hAnsi="宋体"/>
                <w:kern w:val="0"/>
                <w:sz w:val="18"/>
                <w:szCs w:val="18"/>
              </w:rPr>
              <w:t>8</w:t>
            </w:r>
            <w:r>
              <w:rPr>
                <w:rFonts w:hint="eastAsia" w:ascii="宋体" w:hAnsi="宋体"/>
                <w:kern w:val="0"/>
                <w:sz w:val="18"/>
                <w:szCs w:val="18"/>
              </w:rPr>
              <w:t>个千兆光口，整机吞吐≥</w:t>
            </w:r>
            <w:r>
              <w:rPr>
                <w:rFonts w:ascii="宋体" w:hAnsi="宋体"/>
                <w:kern w:val="0"/>
                <w:sz w:val="18"/>
                <w:szCs w:val="18"/>
              </w:rPr>
              <w:t>2</w:t>
            </w:r>
            <w:r>
              <w:rPr>
                <w:rFonts w:hint="eastAsia" w:ascii="宋体" w:hAnsi="宋体"/>
                <w:kern w:val="0"/>
                <w:sz w:val="18"/>
                <w:szCs w:val="18"/>
              </w:rPr>
              <w:t>Gbps，最高支持≥</w:t>
            </w:r>
            <w:r>
              <w:rPr>
                <w:rFonts w:ascii="宋体" w:hAnsi="宋体"/>
                <w:kern w:val="0"/>
                <w:sz w:val="18"/>
                <w:szCs w:val="18"/>
              </w:rPr>
              <w:t>10</w:t>
            </w:r>
            <w:r>
              <w:rPr>
                <w:rFonts w:hint="eastAsia" w:ascii="宋体" w:hAnsi="宋体"/>
                <w:kern w:val="0"/>
                <w:sz w:val="18"/>
                <w:szCs w:val="18"/>
              </w:rPr>
              <w:t>00个用户准入及管理，提供三年硬件维保服务。</w:t>
            </w:r>
          </w:p>
        </w:tc>
        <w:tc>
          <w:tcPr>
            <w:tcW w:w="632" w:type="dxa"/>
            <w:vAlign w:val="center"/>
          </w:tcPr>
          <w:p>
            <w:pPr>
              <w:adjustRightInd w:val="0"/>
              <w:snapToGrid w:val="0"/>
              <w:spacing w:before="120" w:beforeLines="50" w:after="120" w:afterLines="50"/>
              <w:jc w:val="left"/>
              <w:rPr>
                <w:rFonts w:hint="eastAsia" w:ascii="宋体" w:hAnsi="宋体"/>
                <w:kern w:val="0"/>
                <w:sz w:val="18"/>
                <w:szCs w:val="18"/>
              </w:rPr>
            </w:pPr>
          </w:p>
        </w:tc>
        <w:tc>
          <w:tcPr>
            <w:tcW w:w="2077" w:type="dxa"/>
            <w:vAlign w:val="center"/>
          </w:tcPr>
          <w:p>
            <w:pPr>
              <w:adjustRightInd w:val="0"/>
              <w:snapToGrid w:val="0"/>
              <w:spacing w:before="120" w:beforeLines="50" w:after="120" w:afterLines="50"/>
              <w:jc w:val="left"/>
              <w:rPr>
                <w:rFonts w:hint="eastAsia"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jc w:val="center"/>
            </w:pPr>
            <w:r>
              <w:rPr>
                <w:rFonts w:hint="eastAsia"/>
              </w:rPr>
              <w:t>2</w:t>
            </w:r>
          </w:p>
        </w:tc>
        <w:tc>
          <w:tcPr>
            <w:tcW w:w="932"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授权数量</w:t>
            </w:r>
          </w:p>
        </w:tc>
        <w:tc>
          <w:tcPr>
            <w:tcW w:w="4993"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配置≥</w:t>
            </w:r>
            <w:r>
              <w:rPr>
                <w:rFonts w:ascii="宋体" w:hAnsi="宋体"/>
                <w:kern w:val="0"/>
                <w:sz w:val="18"/>
                <w:szCs w:val="18"/>
              </w:rPr>
              <w:t>5</w:t>
            </w:r>
            <w:r>
              <w:rPr>
                <w:rFonts w:hint="eastAsia" w:ascii="宋体" w:hAnsi="宋体"/>
                <w:kern w:val="0"/>
                <w:sz w:val="18"/>
                <w:szCs w:val="18"/>
              </w:rPr>
              <w:t>00个终端设备的准入控制授权，3</w:t>
            </w:r>
            <w:r>
              <w:rPr>
                <w:rFonts w:ascii="宋体" w:hAnsi="宋体"/>
                <w:kern w:val="0"/>
                <w:sz w:val="18"/>
                <w:szCs w:val="18"/>
              </w:rPr>
              <w:t>00</w:t>
            </w:r>
            <w:r>
              <w:rPr>
                <w:rFonts w:hint="eastAsia" w:ascii="宋体" w:hAnsi="宋体"/>
                <w:kern w:val="0"/>
                <w:sz w:val="18"/>
                <w:szCs w:val="18"/>
              </w:rPr>
              <w:t>个基线核查授权。</w:t>
            </w:r>
          </w:p>
        </w:tc>
        <w:tc>
          <w:tcPr>
            <w:tcW w:w="632" w:type="dxa"/>
            <w:vAlign w:val="center"/>
          </w:tcPr>
          <w:p>
            <w:pPr>
              <w:adjustRightInd w:val="0"/>
              <w:snapToGrid w:val="0"/>
              <w:spacing w:before="120" w:beforeLines="50" w:after="120" w:afterLines="50"/>
              <w:jc w:val="left"/>
              <w:rPr>
                <w:rFonts w:hint="eastAsia" w:ascii="宋体" w:hAnsi="宋体"/>
                <w:kern w:val="0"/>
                <w:sz w:val="18"/>
                <w:szCs w:val="18"/>
              </w:rPr>
            </w:pPr>
          </w:p>
        </w:tc>
        <w:tc>
          <w:tcPr>
            <w:tcW w:w="2077" w:type="dxa"/>
            <w:vAlign w:val="center"/>
          </w:tcPr>
          <w:p>
            <w:pPr>
              <w:adjustRightInd w:val="0"/>
              <w:snapToGrid w:val="0"/>
              <w:spacing w:before="120" w:beforeLines="50" w:after="120" w:afterLines="50"/>
              <w:jc w:val="left"/>
              <w:rPr>
                <w:rFonts w:hint="eastAsia"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jc w:val="center"/>
            </w:pPr>
            <w:r>
              <w:rPr>
                <w:rFonts w:hint="eastAsia"/>
              </w:rPr>
              <w:t>3</w:t>
            </w:r>
          </w:p>
        </w:tc>
        <w:tc>
          <w:tcPr>
            <w:tcW w:w="932"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部署要求</w:t>
            </w:r>
          </w:p>
        </w:tc>
        <w:tc>
          <w:tcPr>
            <w:tcW w:w="4993"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准入设备应提供客户端的准入模式和无客户端准入模式，可供自定义部署和管理；</w:t>
            </w:r>
          </w:p>
        </w:tc>
        <w:tc>
          <w:tcPr>
            <w:tcW w:w="632" w:type="dxa"/>
            <w:vAlign w:val="center"/>
          </w:tcPr>
          <w:p>
            <w:pPr>
              <w:adjustRightInd w:val="0"/>
              <w:snapToGrid w:val="0"/>
              <w:spacing w:before="120" w:beforeLines="50" w:after="120" w:afterLines="50"/>
              <w:jc w:val="left"/>
              <w:rPr>
                <w:rFonts w:hint="eastAsia" w:ascii="宋体" w:hAnsi="宋体"/>
                <w:kern w:val="0"/>
                <w:sz w:val="18"/>
                <w:szCs w:val="18"/>
              </w:rPr>
            </w:pPr>
          </w:p>
        </w:tc>
        <w:tc>
          <w:tcPr>
            <w:tcW w:w="2077" w:type="dxa"/>
            <w:vAlign w:val="center"/>
          </w:tcPr>
          <w:p>
            <w:pPr>
              <w:adjustRightInd w:val="0"/>
              <w:snapToGrid w:val="0"/>
              <w:spacing w:before="120" w:beforeLines="50" w:after="120" w:afterLines="50"/>
              <w:jc w:val="left"/>
              <w:rPr>
                <w:rFonts w:hint="eastAsia"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1" w:type="dxa"/>
            <w:vAlign w:val="center"/>
          </w:tcPr>
          <w:p>
            <w:pPr>
              <w:jc w:val="center"/>
              <w:rPr>
                <w:rFonts w:hint="eastAsia" w:eastAsia="宋体"/>
                <w:lang w:val="en-US" w:eastAsia="zh-CN"/>
              </w:rPr>
            </w:pPr>
            <w:r>
              <w:rPr>
                <w:rFonts w:hint="eastAsia"/>
                <w:lang w:val="en-US" w:eastAsia="zh-CN"/>
              </w:rPr>
              <w:t>4</w:t>
            </w:r>
          </w:p>
        </w:tc>
        <w:tc>
          <w:tcPr>
            <w:tcW w:w="932" w:type="dxa"/>
            <w:vAlign w:val="center"/>
          </w:tcPr>
          <w:p>
            <w:pPr>
              <w:adjustRightInd w:val="0"/>
              <w:snapToGrid w:val="0"/>
              <w:spacing w:before="120" w:beforeLines="50" w:after="120" w:afterLines="50"/>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功能要求</w:t>
            </w:r>
          </w:p>
        </w:tc>
        <w:tc>
          <w:tcPr>
            <w:tcW w:w="4993"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要求必须支持针对IE弹出窗口等web形式的访问提供入网重定向提示，提示进行客户端注册；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要求提供终端注册的日志记录功能，并可根据时间、设备名、注册者、IP及动作等关键字进行记录查询；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★要求支持注册审核管理功能，已注册终端必须通过管理员审核通过之后才可以接入网络，确保接入内网终端安全可信、可管、可控；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★要求支持本地认证系统，支持自定义本地用户和密码，支持本地认证用户自行修改密码；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支持与AD域服务器、LDAP服务器实现联动认证，并且支持帐户信息的自动同步以及导入导出；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要求支持与Radius认证系统联动进行身份认证，必须支持包含PAP、EAP-MD5、MD5-CHAP等加密认证方式；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安检规范定义配置功能，可根据角色属性定制不同的安检规范，安检规范应至少包含杀毒软件安装情况检查、补丁漏洞检查、系统共享资源检查、IE主页修改项检查、guest来宾帐户启用情况检查、远程桌面启用情况检查、系统启动项检查、系统进程检查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★要求支持对身份认证通过后的用户终端进行安全检查，并对安检进度提供进度条提示，未通过安检的终端给出未通过项提示并阻断入网，支持安检未通过一键修复功能；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要求支持基于终端心跳和终端水印认证双重准入判断，自动发现采用NAT模式入网的终端并强制认证；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要求支持对路由、无线、AP、HUB等环境下的终端实施准入控制，支持对IPHONE、IPAD等非windows操作系统的终端实施准入控制；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★要求支持外来终端或者访客自助申请上网码，只需要提供管理员要求提供的入网申请资料，便可申请上网码，要求支持管理员自定义入网申请内容；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要求支持访客上网码短信审核功能，管理员无需登录管理平台，只需回复短信就可以对访客入网进行审核,可对访客权限、时间等严格控制；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要求支持对系统本身业务接口的连接状态以及接口速率进行监控，支持对系统本身的CPU以及内存使用率提供仪表盘式图形化实时监控数据，支持数据自动刷新；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支持OEM自定义功能，提供OEM设置接口，管理员可随意更换页面LOGO以满足自身要求；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要求支持系统信息查询，查询内容应包含硬件处理器、内存、硬盘、当前登录管理员、系统时间以及系统当前已运行时长等相关信息，支持查询系统软件序列号、过期时间以及当前系统的软性能参数信息；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网络拓扑发现：通过SNMP、RLOGIN技术，与网络设备联动自动生成网络设备拓扑，协助建立全网网络设备互联可视平台；通过SNMP自身信息，对网络设备性能进行监控，建立网络设备性能监控平台(提供产品截图,加盖厂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★支持传统Windows 终端的准入，还支持Linux 终端、摄像头、国产终端、瘦机终端、移动终端，以及网络打印机，网络摄像头等哑终端的指纹识别准入，并能根据策略分类进行终端准入管理(提供产品截图,加盖厂商公章)；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★厂家及产品资质：产品必须同时具备软件著作权证书、公安部销售许可证、中国国家信息安全产品认证证书、全球IPv6论坛IPv6 Ready Logo委员会颁发的IPv6 Ready Logo 认证；</w:t>
            </w:r>
          </w:p>
        </w:tc>
        <w:tc>
          <w:tcPr>
            <w:tcW w:w="632" w:type="dxa"/>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p>
        </w:tc>
        <w:tc>
          <w:tcPr>
            <w:tcW w:w="2077" w:type="dxa"/>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1" w:type="dxa"/>
            <w:vAlign w:val="center"/>
          </w:tcPr>
          <w:p>
            <w:pPr>
              <w:jc w:val="center"/>
              <w:rPr>
                <w:rFonts w:hint="eastAsia"/>
                <w:lang w:val="en-US" w:eastAsia="zh-CN"/>
              </w:rPr>
            </w:pPr>
            <w:r>
              <w:rPr>
                <w:rFonts w:hint="eastAsia"/>
                <w:lang w:val="en-US" w:eastAsia="zh-CN"/>
              </w:rPr>
              <w:t>5</w:t>
            </w:r>
          </w:p>
        </w:tc>
        <w:tc>
          <w:tcPr>
            <w:tcW w:w="932" w:type="dxa"/>
            <w:vAlign w:val="center"/>
          </w:tcPr>
          <w:p>
            <w:pPr>
              <w:adjustRightInd w:val="0"/>
              <w:snapToGrid w:val="0"/>
              <w:spacing w:before="120" w:beforeLines="50" w:after="120" w:afterLines="50"/>
              <w:jc w:val="center"/>
              <w:rPr>
                <w:rFonts w:hint="eastAsia" w:ascii="宋体" w:hAnsi="宋体"/>
                <w:kern w:val="0"/>
                <w:sz w:val="18"/>
                <w:szCs w:val="18"/>
                <w:lang w:val="en-US" w:eastAsia="zh-CN"/>
              </w:rPr>
            </w:pPr>
            <w:r>
              <w:rPr>
                <w:rFonts w:hint="eastAsia" w:ascii="宋体" w:hAnsi="宋体"/>
                <w:kern w:val="0"/>
                <w:sz w:val="18"/>
                <w:szCs w:val="18"/>
                <w:lang w:val="en-US" w:eastAsia="zh-CN"/>
              </w:rPr>
              <w:t>售后服务</w:t>
            </w:r>
          </w:p>
        </w:tc>
        <w:tc>
          <w:tcPr>
            <w:tcW w:w="4993" w:type="dxa"/>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提供三年原厂免费服务</w:t>
            </w:r>
          </w:p>
        </w:tc>
        <w:tc>
          <w:tcPr>
            <w:tcW w:w="632" w:type="dxa"/>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p>
        </w:tc>
        <w:tc>
          <w:tcPr>
            <w:tcW w:w="2077" w:type="dxa"/>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p>
        </w:tc>
      </w:tr>
    </w:tbl>
    <w:p>
      <w:pPr>
        <w:spacing w:line="360" w:lineRule="auto"/>
        <w:rPr>
          <w:rFonts w:ascii="宋体" w:hAnsi="宋体" w:cs="微软雅黑"/>
          <w:kern w:val="0"/>
          <w:szCs w:val="21"/>
          <w:lang w:val="ru-RU"/>
        </w:rPr>
      </w:pPr>
    </w:p>
    <w:p>
      <w:pPr>
        <w:spacing w:line="360" w:lineRule="auto"/>
        <w:rPr>
          <w:rFonts w:hint="eastAsia" w:ascii="宋体" w:hAnsi="宋体" w:cs="微软雅黑"/>
          <w:kern w:val="0"/>
          <w:szCs w:val="21"/>
          <w:lang w:val="ru-RU"/>
        </w:rPr>
      </w:pPr>
      <w:r>
        <w:rPr>
          <w:rFonts w:hint="eastAsia" w:ascii="宋体" w:hAnsi="宋体" w:cs="微软雅黑"/>
          <w:kern w:val="0"/>
          <w:szCs w:val="21"/>
          <w:lang w:val="ru-RU"/>
        </w:rPr>
        <w:t>（</w:t>
      </w:r>
      <w:r>
        <w:rPr>
          <w:rFonts w:hint="eastAsia" w:ascii="宋体" w:hAnsi="宋体" w:cs="微软雅黑"/>
          <w:kern w:val="0"/>
          <w:szCs w:val="21"/>
          <w:lang w:val="en-US" w:eastAsia="zh-CN"/>
        </w:rPr>
        <w:t>7</w:t>
      </w:r>
      <w:r>
        <w:rPr>
          <w:rFonts w:hint="eastAsia" w:ascii="宋体" w:hAnsi="宋体" w:cs="微软雅黑"/>
          <w:kern w:val="0"/>
          <w:szCs w:val="21"/>
          <w:lang w:val="ru-RU"/>
        </w:rPr>
        <w:t>）</w:t>
      </w:r>
      <w:r>
        <w:rPr>
          <w:rFonts w:hint="eastAsia" w:ascii="宋体" w:hAnsi="宋体" w:cs="微软雅黑"/>
          <w:kern w:val="0"/>
          <w:sz w:val="18"/>
          <w:szCs w:val="18"/>
          <w:lang w:val="ru-RU" w:eastAsia="zh-CN"/>
        </w:rPr>
        <w:t>桌管系统</w:t>
      </w:r>
    </w:p>
    <w:tbl>
      <w:tblPr>
        <w:tblStyle w:val="59"/>
        <w:tblW w:w="9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11"/>
        <w:gridCol w:w="5003"/>
        <w:gridCol w:w="61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3" w:type="dxa"/>
            <w:textDirection w:val="lrTb"/>
            <w:vAlign w:val="center"/>
          </w:tcPr>
          <w:p>
            <w:pPr>
              <w:jc w:val="center"/>
              <w:rPr>
                <w:rFonts w:ascii="宋体" w:hAnsi="宋体"/>
                <w:b/>
                <w:bCs/>
              </w:rPr>
            </w:pPr>
            <w:r>
              <w:rPr>
                <w:rFonts w:hint="eastAsia" w:ascii="宋体" w:hAnsi="宋体"/>
                <w:b/>
                <w:bCs/>
                <w:sz w:val="18"/>
                <w:szCs w:val="18"/>
              </w:rPr>
              <w:t>序号</w:t>
            </w:r>
          </w:p>
        </w:tc>
        <w:tc>
          <w:tcPr>
            <w:tcW w:w="911" w:type="dxa"/>
            <w:textDirection w:val="lrTb"/>
            <w:vAlign w:val="center"/>
          </w:tcPr>
          <w:p>
            <w:pPr>
              <w:jc w:val="center"/>
              <w:rPr>
                <w:rFonts w:ascii="宋体" w:hAnsi="宋体"/>
                <w:b/>
                <w:bCs/>
              </w:rPr>
            </w:pPr>
            <w:r>
              <w:rPr>
                <w:rFonts w:hint="eastAsia" w:ascii="宋体" w:hAnsi="宋体"/>
                <w:b/>
                <w:bCs/>
                <w:sz w:val="18"/>
                <w:szCs w:val="18"/>
              </w:rPr>
              <w:t>功能项</w:t>
            </w:r>
          </w:p>
        </w:tc>
        <w:tc>
          <w:tcPr>
            <w:tcW w:w="5003" w:type="dxa"/>
            <w:textDirection w:val="lrTb"/>
            <w:vAlign w:val="center"/>
          </w:tcPr>
          <w:p>
            <w:pPr>
              <w:jc w:val="center"/>
              <w:rPr>
                <w:rFonts w:ascii="宋体" w:hAnsi="宋体"/>
                <w:b/>
                <w:bCs/>
              </w:rPr>
            </w:pPr>
            <w:r>
              <w:rPr>
                <w:rFonts w:hint="eastAsia" w:ascii="宋体" w:hAnsi="宋体"/>
                <w:b/>
                <w:bCs/>
                <w:sz w:val="18"/>
                <w:szCs w:val="18"/>
              </w:rPr>
              <w:t>技术要求</w:t>
            </w:r>
          </w:p>
        </w:tc>
        <w:tc>
          <w:tcPr>
            <w:tcW w:w="611" w:type="dxa"/>
            <w:textDirection w:val="lrTb"/>
            <w:vAlign w:val="center"/>
          </w:tcPr>
          <w:p>
            <w:pPr>
              <w:jc w:val="center"/>
              <w:rPr>
                <w:rFonts w:hint="eastAsia" w:ascii="宋体" w:hAnsi="宋体"/>
                <w:b/>
                <w:bCs/>
              </w:rPr>
            </w:pPr>
            <w:r>
              <w:rPr>
                <w:rFonts w:hint="eastAsia" w:ascii="宋体" w:hAnsi="宋体"/>
                <w:b/>
                <w:bCs/>
                <w:sz w:val="18"/>
                <w:szCs w:val="18"/>
              </w:rPr>
              <w:t>是否偏离</w:t>
            </w:r>
          </w:p>
        </w:tc>
        <w:tc>
          <w:tcPr>
            <w:tcW w:w="2076" w:type="dxa"/>
            <w:textDirection w:val="lrTb"/>
            <w:vAlign w:val="center"/>
          </w:tcPr>
          <w:p>
            <w:pPr>
              <w:jc w:val="center"/>
              <w:rPr>
                <w:rFonts w:hint="eastAsia" w:ascii="宋体" w:hAnsi="宋体"/>
                <w:b/>
                <w:bCs/>
              </w:rPr>
            </w:pPr>
            <w:r>
              <w:rPr>
                <w:rFonts w:hint="eastAsia" w:ascii="宋体" w:hAnsi="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3" w:type="dxa"/>
            <w:vAlign w:val="center"/>
          </w:tcPr>
          <w:p>
            <w:pPr>
              <w:jc w:val="center"/>
            </w:pPr>
            <w:r>
              <w:rPr>
                <w:rFonts w:hint="eastAsia"/>
              </w:rPr>
              <w:t>1</w:t>
            </w:r>
          </w:p>
        </w:tc>
        <w:tc>
          <w:tcPr>
            <w:tcW w:w="911" w:type="dxa"/>
            <w:vAlign w:val="center"/>
          </w:tcPr>
          <w:p>
            <w:pPr>
              <w:jc w:val="center"/>
              <w:rPr>
                <w:rFonts w:ascii="宋体" w:hAnsi="宋体"/>
                <w:sz w:val="18"/>
                <w:szCs w:val="18"/>
              </w:rPr>
            </w:pPr>
            <w:r>
              <w:rPr>
                <w:rFonts w:hint="eastAsia" w:ascii="宋体" w:hAnsi="宋体"/>
                <w:sz w:val="18"/>
                <w:szCs w:val="18"/>
                <w:lang w:val="en-US" w:eastAsia="zh-CN"/>
              </w:rPr>
              <w:t>授权</w:t>
            </w:r>
          </w:p>
        </w:tc>
        <w:tc>
          <w:tcPr>
            <w:tcW w:w="5003" w:type="dxa"/>
            <w:vAlign w:val="center"/>
          </w:tcPr>
          <w:p>
            <w:pPr>
              <w:adjustRightInd w:val="0"/>
              <w:snapToGrid w:val="0"/>
              <w:spacing w:before="120" w:beforeLines="50" w:after="120" w:afterLines="50"/>
              <w:jc w:val="left"/>
              <w:rPr>
                <w:rFonts w:ascii="宋体" w:hAnsi="宋体"/>
                <w:sz w:val="18"/>
                <w:szCs w:val="18"/>
              </w:rPr>
            </w:pPr>
            <w:r>
              <w:rPr>
                <w:rFonts w:hint="eastAsia" w:ascii="宋体" w:hAnsi="宋体"/>
                <w:sz w:val="18"/>
                <w:szCs w:val="18"/>
                <w:lang w:val="en-US" w:eastAsia="zh-CN"/>
              </w:rPr>
              <w:t>支持不同院区策略级联管理功能，上级管理服务器可强制定制策略并下发给下级管理服务器；下级管理服务器的报警和统计信息级联上报，同时支持上级直接登录下级管理服务器，以进行详细数据查询，要求400+终端,含管理平台。。</w:t>
            </w:r>
          </w:p>
        </w:tc>
        <w:tc>
          <w:tcPr>
            <w:tcW w:w="611"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c>
          <w:tcPr>
            <w:tcW w:w="2076"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3" w:hRule="atLeast"/>
          <w:jc w:val="center"/>
        </w:trPr>
        <w:tc>
          <w:tcPr>
            <w:tcW w:w="633" w:type="dxa"/>
            <w:vAlign w:val="center"/>
          </w:tcPr>
          <w:p>
            <w:pPr>
              <w:jc w:val="center"/>
              <w:rPr>
                <w:rFonts w:hint="eastAsia" w:eastAsia="宋体"/>
                <w:lang w:val="en-US" w:eastAsia="zh-CN"/>
              </w:rPr>
            </w:pPr>
            <w:r>
              <w:rPr>
                <w:rFonts w:hint="eastAsia"/>
                <w:lang w:val="en-US" w:eastAsia="zh-CN"/>
              </w:rPr>
              <w:t>2</w:t>
            </w:r>
          </w:p>
        </w:tc>
        <w:tc>
          <w:tcPr>
            <w:tcW w:w="911" w:type="dxa"/>
            <w:vAlign w:val="center"/>
          </w:tcPr>
          <w:p>
            <w:pPr>
              <w:jc w:val="center"/>
              <w:rPr>
                <w:rFonts w:ascii="宋体" w:hAnsi="宋体"/>
                <w:sz w:val="18"/>
                <w:szCs w:val="18"/>
              </w:rPr>
            </w:pPr>
            <w:r>
              <w:rPr>
                <w:rFonts w:hint="eastAsia" w:ascii="宋体" w:hAnsi="宋体"/>
                <w:kern w:val="0"/>
                <w:sz w:val="18"/>
                <w:szCs w:val="18"/>
                <w:lang w:val="en-US" w:eastAsia="zh-CN"/>
              </w:rPr>
              <w:t>功能要求</w:t>
            </w:r>
          </w:p>
        </w:tc>
        <w:tc>
          <w:tcPr>
            <w:tcW w:w="5003" w:type="dxa"/>
            <w:vAlign w:val="center"/>
          </w:tcPr>
          <w:p>
            <w:pPr>
              <w:adjustRightInd w:val="0"/>
              <w:snapToGrid w:val="0"/>
              <w:spacing w:before="120" w:beforeLines="50" w:after="120" w:afterLines="50"/>
              <w:jc w:val="left"/>
              <w:rPr>
                <w:rFonts w:ascii="宋体" w:hAnsi="宋体"/>
                <w:sz w:val="18"/>
                <w:szCs w:val="18"/>
              </w:rPr>
            </w:pPr>
            <w:r>
              <w:rPr>
                <w:rFonts w:hint="eastAsia" w:ascii="宋体" w:hAnsi="宋体"/>
                <w:sz w:val="18"/>
                <w:szCs w:val="18"/>
                <w:lang w:val="en-US" w:eastAsia="zh-CN"/>
              </w:rPr>
              <w:t>★策略漫游功能：当计算机从当前管理器服务器管理区域变换至其它管理器的管理区域后，直接接受该区域管理服务器的接管，并自动获得和执行新管理服务器理的管理策略；</w:t>
            </w:r>
            <w:r>
              <w:rPr>
                <w:rFonts w:hint="eastAsia" w:ascii="宋体" w:hAnsi="宋体"/>
                <w:sz w:val="18"/>
                <w:szCs w:val="18"/>
                <w:lang w:val="en-US" w:eastAsia="zh-CN"/>
              </w:rPr>
              <w:br w:type="textWrapping"/>
            </w:r>
            <w:r>
              <w:rPr>
                <w:rFonts w:hint="eastAsia" w:ascii="宋体" w:hAnsi="宋体"/>
                <w:sz w:val="18"/>
                <w:szCs w:val="18"/>
                <w:lang w:val="en-US" w:eastAsia="zh-CN"/>
              </w:rPr>
              <w:t>产品拥有自主研发的补丁自动分发功能，不依赖于第三方产品实现，后期支持各国产化操作系统；</w:t>
            </w:r>
            <w:r>
              <w:rPr>
                <w:rFonts w:hint="eastAsia" w:ascii="宋体" w:hAnsi="宋体"/>
                <w:sz w:val="18"/>
                <w:szCs w:val="18"/>
                <w:lang w:val="en-US" w:eastAsia="zh-CN"/>
              </w:rPr>
              <w:br w:type="textWrapping"/>
            </w:r>
            <w:r>
              <w:rPr>
                <w:rFonts w:hint="eastAsia" w:ascii="宋体" w:hAnsi="宋体"/>
                <w:sz w:val="18"/>
                <w:szCs w:val="18"/>
                <w:lang w:val="en-US" w:eastAsia="zh-CN"/>
              </w:rPr>
              <w:t>★具备补丁内网自动测试功能，即首先分发部分补丁至部分设备，如无问题反馈，待达到设定时间后自动分发至全部设备；对于长期不打补丁的客户端，要求阻止其接入内网的行为；对新接入网络的计算机要求立即安装补丁，否则阻断其入网；</w:t>
            </w:r>
            <w:r>
              <w:rPr>
                <w:rFonts w:hint="eastAsia" w:ascii="宋体" w:hAnsi="宋体"/>
                <w:sz w:val="18"/>
                <w:szCs w:val="18"/>
                <w:lang w:val="en-US" w:eastAsia="zh-CN"/>
              </w:rPr>
              <w:br w:type="textWrapping"/>
            </w:r>
            <w:r>
              <w:rPr>
                <w:rFonts w:hint="eastAsia" w:ascii="宋体" w:hAnsi="宋体"/>
                <w:sz w:val="18"/>
                <w:szCs w:val="18"/>
                <w:lang w:val="en-US" w:eastAsia="zh-CN"/>
              </w:rPr>
              <w:t>支持对移动存储设备接入管理控制，定义USB标识，必须有专门U盘制作工具对内部U盘进行加密、分区制作管理，根据策略禁止非法USB存储，支持通过移动存储设备认证方式控制本单位与外来移动存储设备的接入；</w:t>
            </w:r>
            <w:r>
              <w:rPr>
                <w:rFonts w:hint="eastAsia" w:ascii="宋体" w:hAnsi="宋体"/>
                <w:sz w:val="18"/>
                <w:szCs w:val="18"/>
                <w:lang w:val="en-US" w:eastAsia="zh-CN"/>
              </w:rPr>
              <w:br w:type="textWrapping"/>
            </w:r>
            <w:r>
              <w:rPr>
                <w:rFonts w:hint="eastAsia" w:ascii="宋体" w:hAnsi="宋体"/>
                <w:sz w:val="18"/>
                <w:szCs w:val="18"/>
                <w:lang w:val="en-US" w:eastAsia="zh-CN"/>
              </w:rPr>
              <w:t>★必须能够对USB接口中的：音频类、CDC控制类、人机接口类（HID）、物理类、图像类、打印机类、大数据存储类、集线器类、CDC数据类、智能卡类、安全类、诊断设备类、无线控制类、特定应用类及厂商自定义设备等类型的接口进行独立管控（提供截图证明,加盖厂商公章）；</w:t>
            </w:r>
            <w:r>
              <w:rPr>
                <w:rFonts w:hint="eastAsia" w:ascii="宋体" w:hAnsi="宋体"/>
                <w:sz w:val="18"/>
                <w:szCs w:val="18"/>
                <w:lang w:val="en-US" w:eastAsia="zh-CN"/>
              </w:rPr>
              <w:br w:type="textWrapping"/>
            </w:r>
            <w:r>
              <w:rPr>
                <w:rFonts w:hint="eastAsia" w:ascii="宋体" w:hAnsi="宋体"/>
                <w:sz w:val="18"/>
                <w:szCs w:val="18"/>
                <w:lang w:val="en-US" w:eastAsia="zh-CN"/>
              </w:rPr>
              <w:t>杀毒系统管理：能够识别具有公安部颁发销售许可证的全部杀毒软件，并监控这些防病毒软件在客户端的安装情况、实时运行情况，对未运行杀毒软件的计算机进行如告警、断网处理；</w:t>
            </w:r>
            <w:r>
              <w:rPr>
                <w:rFonts w:hint="eastAsia" w:ascii="宋体" w:hAnsi="宋体"/>
                <w:sz w:val="18"/>
                <w:szCs w:val="18"/>
                <w:lang w:val="en-US" w:eastAsia="zh-CN"/>
              </w:rPr>
              <w:br w:type="textWrapping"/>
            </w:r>
            <w:r>
              <w:rPr>
                <w:rFonts w:hint="eastAsia" w:ascii="宋体" w:hAnsi="宋体"/>
                <w:sz w:val="18"/>
                <w:szCs w:val="18"/>
                <w:lang w:val="en-US" w:eastAsia="zh-CN"/>
              </w:rPr>
              <w:t>系统支持对受控主机的操作系统、软件和共享等目录中的文件的保护功能，设定访问、删除、修改权限；系统支持对设定目录文件的操作审计，包括文件创建、打印、读写、复制、改名、删除、移动等的记录，同时将信息上报管理信息库供查询；</w:t>
            </w:r>
            <w:r>
              <w:rPr>
                <w:rFonts w:hint="eastAsia" w:ascii="宋体" w:hAnsi="宋体"/>
                <w:sz w:val="18"/>
                <w:szCs w:val="18"/>
                <w:lang w:val="en-US" w:eastAsia="zh-CN"/>
              </w:rPr>
              <w:br w:type="textWrapping"/>
            </w:r>
            <w:r>
              <w:rPr>
                <w:rFonts w:hint="eastAsia" w:ascii="宋体" w:hAnsi="宋体"/>
                <w:sz w:val="18"/>
                <w:szCs w:val="18"/>
                <w:lang w:val="en-US" w:eastAsia="zh-CN"/>
              </w:rPr>
              <w:t>支持桌面消息通知并回馈，向客户端发送请求重新注册、客户端代理程序升级等消息；能够查询消息回馈情况，了解消息通知接收效果；</w:t>
            </w:r>
            <w:r>
              <w:rPr>
                <w:rFonts w:hint="eastAsia" w:ascii="宋体" w:hAnsi="宋体"/>
                <w:sz w:val="18"/>
                <w:szCs w:val="18"/>
                <w:lang w:val="en-US" w:eastAsia="zh-CN"/>
              </w:rPr>
              <w:br w:type="textWrapping"/>
            </w:r>
            <w:r>
              <w:rPr>
                <w:rFonts w:hint="eastAsia" w:ascii="宋体" w:hAnsi="宋体"/>
                <w:sz w:val="18"/>
                <w:szCs w:val="18"/>
                <w:lang w:val="en-US" w:eastAsia="zh-CN"/>
              </w:rPr>
              <w:t>支持违规外联管理，防止终端以有线、无线、蓝牙、红外等任何方式连接互联网；</w:t>
            </w:r>
            <w:r>
              <w:rPr>
                <w:rFonts w:hint="eastAsia" w:ascii="宋体" w:hAnsi="宋体"/>
                <w:sz w:val="18"/>
                <w:szCs w:val="18"/>
                <w:lang w:val="en-US" w:eastAsia="zh-CN"/>
              </w:rPr>
              <w:br w:type="textWrapping"/>
            </w:r>
            <w:r>
              <w:rPr>
                <w:rFonts w:hint="eastAsia" w:ascii="宋体" w:hAnsi="宋体"/>
                <w:sz w:val="18"/>
                <w:szCs w:val="18"/>
                <w:lang w:val="en-US" w:eastAsia="zh-CN"/>
              </w:rPr>
              <w:t>★系统提供安全策略制定功能，根据终端安全防护需要提供安全策略（全局策略、本地策略、备份策略）；</w:t>
            </w:r>
            <w:r>
              <w:rPr>
                <w:rFonts w:hint="eastAsia" w:ascii="宋体" w:hAnsi="宋体"/>
                <w:sz w:val="18"/>
                <w:szCs w:val="18"/>
                <w:lang w:val="en-US" w:eastAsia="zh-CN"/>
              </w:rPr>
              <w:br w:type="textWrapping"/>
            </w:r>
            <w:r>
              <w:rPr>
                <w:rFonts w:hint="eastAsia" w:ascii="宋体" w:hAnsi="宋体"/>
                <w:sz w:val="18"/>
                <w:szCs w:val="18"/>
                <w:lang w:val="en-US" w:eastAsia="zh-CN"/>
              </w:rPr>
              <w:t>★针对绿色免安装软件，要求能够识别软件的产品名称和源文件名，采用进程指纹、数字签名等特征进行识别和管理，即使进程名称发生改变也能进行管理和控制。对于违规进程采用：不处理、尽提示、断开网络、关机等手段进行管控；</w:t>
            </w:r>
            <w:r>
              <w:rPr>
                <w:rFonts w:hint="eastAsia" w:ascii="宋体" w:hAnsi="宋体"/>
                <w:sz w:val="18"/>
                <w:szCs w:val="18"/>
                <w:lang w:val="en-US" w:eastAsia="zh-CN"/>
              </w:rPr>
              <w:br w:type="textWrapping"/>
            </w:r>
            <w:r>
              <w:rPr>
                <w:rFonts w:hint="eastAsia" w:ascii="宋体" w:hAnsi="宋体"/>
                <w:sz w:val="18"/>
                <w:szCs w:val="18"/>
                <w:lang w:val="en-US" w:eastAsia="zh-CN"/>
              </w:rPr>
              <w:t>★远程协助。在受管设备用户授权后，通过管理中心远程控制受管设备，完成本地用户所能执行的任何操作，包括屏幕查看、终端事件查看、运行进程查看、终端运行信息资源 查看、当前开放端口查看、安装软件、漏打补丁查看、终端访问审计、终端网络配置修改、关闭终端等。</w:t>
            </w:r>
            <w:r>
              <w:rPr>
                <w:rFonts w:hint="eastAsia" w:ascii="宋体" w:hAnsi="宋体"/>
                <w:sz w:val="18"/>
                <w:szCs w:val="18"/>
                <w:lang w:val="en-US" w:eastAsia="zh-CN"/>
              </w:rPr>
              <w:br w:type="textWrapping"/>
            </w:r>
            <w:r>
              <w:rPr>
                <w:rFonts w:hint="eastAsia" w:ascii="宋体" w:hAnsi="宋体"/>
                <w:sz w:val="18"/>
                <w:szCs w:val="18"/>
                <w:lang w:val="en-US" w:eastAsia="zh-CN"/>
              </w:rPr>
              <w:t>客户端具有本机软硬件资产统计功能、卸载功能 ；</w:t>
            </w:r>
            <w:r>
              <w:rPr>
                <w:rFonts w:hint="eastAsia" w:ascii="宋体" w:hAnsi="宋体"/>
                <w:sz w:val="18"/>
                <w:szCs w:val="18"/>
                <w:lang w:val="en-US" w:eastAsia="zh-CN"/>
              </w:rPr>
              <w:br w:type="textWrapping"/>
            </w:r>
            <w:r>
              <w:rPr>
                <w:rFonts w:hint="eastAsia" w:ascii="宋体" w:hAnsi="宋体"/>
                <w:sz w:val="18"/>
                <w:szCs w:val="18"/>
                <w:lang w:val="en-US" w:eastAsia="zh-CN"/>
              </w:rPr>
              <w:t>支持对客户端进行系统安全性审计，包括注册表审计：审计注册表键或者键值是否符合某一条件，对不符合审计要求的键值进行添加或删除；用户密码审计：审计系统用户、网络共享、屏幕保护等密码是否符合规范；用户权限审计：监控系统用户及用户组增加、减少的变化，支持桌面录屏、截屏等审计形式；</w:t>
            </w:r>
            <w:r>
              <w:rPr>
                <w:rFonts w:hint="eastAsia" w:ascii="宋体" w:hAnsi="宋体"/>
                <w:sz w:val="18"/>
                <w:szCs w:val="18"/>
                <w:lang w:val="en-US" w:eastAsia="zh-CN"/>
              </w:rPr>
              <w:br w:type="textWrapping"/>
            </w:r>
            <w:r>
              <w:rPr>
                <w:rFonts w:hint="eastAsia" w:ascii="宋体" w:hAnsi="宋体"/>
                <w:sz w:val="18"/>
                <w:szCs w:val="18"/>
                <w:lang w:val="en-US" w:eastAsia="zh-CN"/>
              </w:rPr>
              <w:t>厂商资质要求: ★国家信息安全漏洞库技术支撑单位证书三级及以上；</w:t>
            </w:r>
            <w:r>
              <w:rPr>
                <w:rFonts w:hint="eastAsia" w:ascii="宋体" w:hAnsi="宋体"/>
                <w:sz w:val="18"/>
                <w:szCs w:val="18"/>
                <w:lang w:val="en-US" w:eastAsia="zh-CN"/>
              </w:rPr>
              <w:br w:type="textWrapping"/>
            </w:r>
            <w:r>
              <w:rPr>
                <w:rFonts w:hint="eastAsia" w:ascii="宋体" w:hAnsi="宋体"/>
                <w:sz w:val="18"/>
                <w:szCs w:val="18"/>
                <w:lang w:val="en-US" w:eastAsia="zh-CN"/>
              </w:rPr>
              <w:t>★信息安全等级保护安全建设服务机构能力评估合格证书；</w:t>
            </w:r>
            <w:r>
              <w:rPr>
                <w:rFonts w:hint="eastAsia" w:ascii="宋体" w:hAnsi="宋体"/>
                <w:sz w:val="18"/>
                <w:szCs w:val="18"/>
                <w:lang w:val="en-US" w:eastAsia="zh-CN"/>
              </w:rPr>
              <w:br w:type="textWrapping"/>
            </w:r>
            <w:r>
              <w:rPr>
                <w:rFonts w:hint="eastAsia" w:ascii="宋体" w:hAnsi="宋体"/>
                <w:sz w:val="18"/>
                <w:szCs w:val="18"/>
                <w:lang w:val="en-US" w:eastAsia="zh-CN"/>
              </w:rPr>
              <w:t>★厂商具有CMMI3级或以上认证证书；</w:t>
            </w:r>
            <w:r>
              <w:rPr>
                <w:rFonts w:hint="eastAsia" w:ascii="宋体" w:hAnsi="宋体"/>
                <w:sz w:val="18"/>
                <w:szCs w:val="18"/>
                <w:lang w:val="en-US" w:eastAsia="zh-CN"/>
              </w:rPr>
              <w:br w:type="textWrapping"/>
            </w:r>
            <w:r>
              <w:rPr>
                <w:rFonts w:hint="eastAsia" w:ascii="宋体" w:hAnsi="宋体"/>
                <w:sz w:val="18"/>
                <w:szCs w:val="18"/>
                <w:lang w:val="en-US" w:eastAsia="zh-CN"/>
              </w:rPr>
              <w:t>★为体现技术服务实力，须同时具有国家信息安全测评信息安全服务资质安全开发类一级证书和国家信息安全测评信息安全服务资质安全工程类一级证书或以上证书；</w:t>
            </w:r>
          </w:p>
        </w:tc>
        <w:tc>
          <w:tcPr>
            <w:tcW w:w="611"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c>
          <w:tcPr>
            <w:tcW w:w="2076"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633" w:type="dxa"/>
            <w:vAlign w:val="center"/>
          </w:tcPr>
          <w:p>
            <w:pPr>
              <w:jc w:val="center"/>
              <w:rPr>
                <w:rFonts w:hint="eastAsia"/>
                <w:lang w:val="en-US" w:eastAsia="zh-CN"/>
              </w:rPr>
            </w:pPr>
            <w:r>
              <w:rPr>
                <w:rFonts w:hint="eastAsia"/>
                <w:lang w:val="en-US" w:eastAsia="zh-CN"/>
              </w:rPr>
              <w:t>3</w:t>
            </w:r>
          </w:p>
        </w:tc>
        <w:tc>
          <w:tcPr>
            <w:tcW w:w="911" w:type="dxa"/>
            <w:vAlign w:val="center"/>
          </w:tcPr>
          <w:p>
            <w:pPr>
              <w:jc w:val="center"/>
              <w:rPr>
                <w:rFonts w:hint="eastAsia" w:ascii="宋体" w:hAnsi="宋体"/>
                <w:kern w:val="0"/>
                <w:sz w:val="18"/>
                <w:szCs w:val="18"/>
                <w:lang w:val="en-US" w:eastAsia="zh-CN"/>
              </w:rPr>
            </w:pPr>
            <w:r>
              <w:rPr>
                <w:rFonts w:hint="eastAsia" w:ascii="宋体" w:hAnsi="宋体"/>
                <w:kern w:val="0"/>
                <w:sz w:val="18"/>
                <w:szCs w:val="18"/>
                <w:lang w:val="en-US" w:eastAsia="zh-CN"/>
              </w:rPr>
              <w:t>售后服务</w:t>
            </w:r>
          </w:p>
        </w:tc>
        <w:tc>
          <w:tcPr>
            <w:tcW w:w="5003" w:type="dxa"/>
            <w:vAlign w:val="center"/>
          </w:tcPr>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eastAsia="宋体" w:cs="宋体"/>
                <w:i w:val="0"/>
                <w:iCs w:val="0"/>
                <w:color w:val="000000"/>
                <w:kern w:val="0"/>
                <w:sz w:val="18"/>
                <w:szCs w:val="18"/>
                <w:u w:val="none"/>
                <w:lang w:val="en-US" w:eastAsia="zh-CN" w:bidi="ar"/>
              </w:rPr>
              <w:t>提供三年原厂免费服务</w:t>
            </w:r>
          </w:p>
        </w:tc>
        <w:tc>
          <w:tcPr>
            <w:tcW w:w="611" w:type="dxa"/>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p>
        </w:tc>
        <w:tc>
          <w:tcPr>
            <w:tcW w:w="2076" w:type="dxa"/>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p>
        </w:tc>
      </w:tr>
    </w:tbl>
    <w:p>
      <w:pPr>
        <w:spacing w:line="360" w:lineRule="auto"/>
        <w:rPr>
          <w:rFonts w:ascii="宋体" w:hAnsi="宋体" w:cs="微软雅黑"/>
          <w:kern w:val="0"/>
          <w:szCs w:val="21"/>
          <w:lang w:val="ru-RU"/>
        </w:rPr>
      </w:pPr>
      <w:r>
        <w:rPr>
          <w:rFonts w:hint="eastAsia" w:ascii="宋体" w:hAnsi="宋体" w:cs="微软雅黑"/>
          <w:kern w:val="0"/>
          <w:szCs w:val="21"/>
          <w:lang w:val="ru-RU" w:eastAsia="zh-CN"/>
        </w:rPr>
        <w:t>（</w:t>
      </w:r>
      <w:r>
        <w:rPr>
          <w:rFonts w:hint="eastAsia" w:ascii="宋体" w:hAnsi="宋体" w:cs="微软雅黑"/>
          <w:kern w:val="0"/>
          <w:szCs w:val="21"/>
          <w:lang w:val="en-US" w:eastAsia="zh-CN"/>
        </w:rPr>
        <w:t>8</w:t>
      </w:r>
      <w:r>
        <w:rPr>
          <w:rFonts w:hint="eastAsia" w:ascii="宋体" w:hAnsi="宋体" w:cs="微软雅黑"/>
          <w:kern w:val="0"/>
          <w:szCs w:val="21"/>
          <w:lang w:val="ru-RU" w:eastAsia="zh-CN"/>
        </w:rPr>
        <w:t>）</w:t>
      </w:r>
      <w:r>
        <w:rPr>
          <w:rFonts w:hint="eastAsia" w:ascii="宋体" w:hAnsi="宋体" w:cs="微软雅黑"/>
          <w:kern w:val="0"/>
          <w:sz w:val="18"/>
          <w:szCs w:val="18"/>
          <w:lang w:val="ru-RU"/>
        </w:rPr>
        <w:t>数据库审计系统技术要求</w:t>
      </w:r>
    </w:p>
    <w:tbl>
      <w:tblPr>
        <w:tblStyle w:val="59"/>
        <w:tblW w:w="9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922"/>
        <w:gridCol w:w="5014"/>
        <w:gridCol w:w="60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22" w:type="dxa"/>
            <w:textDirection w:val="lrTb"/>
            <w:vAlign w:val="center"/>
          </w:tcPr>
          <w:p>
            <w:pPr>
              <w:jc w:val="center"/>
              <w:rPr>
                <w:rFonts w:ascii="宋体" w:hAnsi="宋体"/>
                <w:b/>
                <w:bCs/>
              </w:rPr>
            </w:pPr>
            <w:r>
              <w:rPr>
                <w:rFonts w:hint="eastAsia" w:ascii="宋体" w:hAnsi="宋体"/>
                <w:b/>
                <w:bCs/>
                <w:sz w:val="18"/>
                <w:szCs w:val="18"/>
              </w:rPr>
              <w:t>序号</w:t>
            </w:r>
          </w:p>
        </w:tc>
        <w:tc>
          <w:tcPr>
            <w:tcW w:w="922" w:type="dxa"/>
            <w:textDirection w:val="lrTb"/>
            <w:vAlign w:val="center"/>
          </w:tcPr>
          <w:p>
            <w:pPr>
              <w:jc w:val="center"/>
              <w:rPr>
                <w:rFonts w:ascii="宋体" w:hAnsi="宋体"/>
                <w:b/>
                <w:bCs/>
              </w:rPr>
            </w:pPr>
            <w:r>
              <w:rPr>
                <w:rFonts w:hint="eastAsia" w:ascii="宋体" w:hAnsi="宋体"/>
                <w:b/>
                <w:bCs/>
                <w:sz w:val="18"/>
                <w:szCs w:val="18"/>
              </w:rPr>
              <w:t>功能项</w:t>
            </w:r>
          </w:p>
        </w:tc>
        <w:tc>
          <w:tcPr>
            <w:tcW w:w="5014" w:type="dxa"/>
            <w:textDirection w:val="lrTb"/>
            <w:vAlign w:val="center"/>
          </w:tcPr>
          <w:p>
            <w:pPr>
              <w:jc w:val="center"/>
              <w:rPr>
                <w:rFonts w:ascii="宋体" w:hAnsi="宋体"/>
                <w:b/>
                <w:bCs/>
              </w:rPr>
            </w:pPr>
            <w:r>
              <w:rPr>
                <w:rFonts w:hint="eastAsia" w:ascii="宋体" w:hAnsi="宋体"/>
                <w:b/>
                <w:bCs/>
                <w:sz w:val="18"/>
                <w:szCs w:val="18"/>
              </w:rPr>
              <w:t>技术要求</w:t>
            </w:r>
          </w:p>
        </w:tc>
        <w:tc>
          <w:tcPr>
            <w:tcW w:w="600" w:type="dxa"/>
            <w:textDirection w:val="lrTb"/>
            <w:vAlign w:val="center"/>
          </w:tcPr>
          <w:p>
            <w:pPr>
              <w:jc w:val="center"/>
              <w:rPr>
                <w:rFonts w:hint="eastAsia" w:ascii="宋体" w:hAnsi="宋体"/>
                <w:b/>
                <w:bCs/>
              </w:rPr>
            </w:pPr>
            <w:r>
              <w:rPr>
                <w:rFonts w:hint="eastAsia" w:ascii="宋体" w:hAnsi="宋体"/>
                <w:b/>
                <w:bCs/>
                <w:sz w:val="18"/>
                <w:szCs w:val="18"/>
              </w:rPr>
              <w:t>是否偏离</w:t>
            </w:r>
          </w:p>
        </w:tc>
        <w:tc>
          <w:tcPr>
            <w:tcW w:w="2076" w:type="dxa"/>
            <w:textDirection w:val="lrTb"/>
            <w:vAlign w:val="center"/>
          </w:tcPr>
          <w:p>
            <w:pPr>
              <w:jc w:val="center"/>
              <w:rPr>
                <w:rFonts w:hint="eastAsia" w:ascii="宋体" w:hAnsi="宋体"/>
                <w:b/>
                <w:bCs/>
              </w:rPr>
            </w:pPr>
            <w:r>
              <w:rPr>
                <w:rFonts w:hint="eastAsia" w:ascii="宋体" w:hAnsi="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2" w:type="dxa"/>
            <w:vAlign w:val="center"/>
          </w:tcPr>
          <w:p>
            <w:pPr>
              <w:jc w:val="center"/>
            </w:pPr>
            <w:r>
              <w:rPr>
                <w:rFonts w:hint="eastAsia"/>
              </w:rPr>
              <w:t>1</w:t>
            </w:r>
          </w:p>
        </w:tc>
        <w:tc>
          <w:tcPr>
            <w:tcW w:w="922"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硬件规格</w:t>
            </w:r>
          </w:p>
        </w:tc>
        <w:tc>
          <w:tcPr>
            <w:tcW w:w="5014"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rPr>
              <w:t>双冗余电源，标配≥6个千兆电口。硬盘容量≥</w:t>
            </w:r>
            <w:r>
              <w:rPr>
                <w:rFonts w:ascii="宋体" w:hAnsi="宋体"/>
                <w:color w:val="FF0000"/>
                <w:kern w:val="0"/>
                <w:sz w:val="18"/>
                <w:szCs w:val="18"/>
              </w:rPr>
              <w:t>2T</w:t>
            </w:r>
            <w:r>
              <w:rPr>
                <w:rFonts w:hint="eastAsia" w:ascii="宋体" w:hAnsi="宋体"/>
                <w:kern w:val="0"/>
                <w:sz w:val="18"/>
                <w:szCs w:val="18"/>
              </w:rPr>
              <w:t>，授权不少于1</w:t>
            </w:r>
            <w:r>
              <w:rPr>
                <w:rFonts w:ascii="宋体" w:hAnsi="宋体"/>
                <w:kern w:val="0"/>
                <w:sz w:val="18"/>
                <w:szCs w:val="18"/>
              </w:rPr>
              <w:t>3</w:t>
            </w:r>
            <w:r>
              <w:rPr>
                <w:rFonts w:hint="eastAsia" w:ascii="宋体" w:hAnsi="宋体"/>
                <w:kern w:val="0"/>
                <w:sz w:val="18"/>
                <w:szCs w:val="18"/>
              </w:rPr>
              <w:t>个</w:t>
            </w:r>
            <w:r>
              <w:rPr>
                <w:rFonts w:ascii="宋体" w:hAnsi="宋体"/>
                <w:kern w:val="0"/>
                <w:sz w:val="18"/>
                <w:szCs w:val="18"/>
              </w:rPr>
              <w:t>DB</w:t>
            </w:r>
            <w:r>
              <w:rPr>
                <w:rFonts w:hint="eastAsia" w:ascii="宋体" w:hAnsi="宋体"/>
                <w:kern w:val="0"/>
                <w:sz w:val="18"/>
                <w:szCs w:val="18"/>
              </w:rPr>
              <w:t>服务数，提供三年原厂版本升级及硬件维保服务。</w:t>
            </w:r>
          </w:p>
        </w:tc>
        <w:tc>
          <w:tcPr>
            <w:tcW w:w="600" w:type="dxa"/>
            <w:vAlign w:val="center"/>
          </w:tcPr>
          <w:p>
            <w:pPr>
              <w:adjustRightInd w:val="0"/>
              <w:snapToGrid w:val="0"/>
              <w:spacing w:before="120" w:beforeLines="50" w:after="120" w:afterLines="50"/>
              <w:jc w:val="left"/>
              <w:rPr>
                <w:rFonts w:hint="eastAsia" w:ascii="宋体" w:hAnsi="宋体"/>
                <w:kern w:val="0"/>
                <w:sz w:val="18"/>
                <w:szCs w:val="18"/>
              </w:rPr>
            </w:pPr>
          </w:p>
        </w:tc>
        <w:tc>
          <w:tcPr>
            <w:tcW w:w="2076" w:type="dxa"/>
            <w:vAlign w:val="center"/>
          </w:tcPr>
          <w:p>
            <w:pPr>
              <w:adjustRightInd w:val="0"/>
              <w:snapToGrid w:val="0"/>
              <w:spacing w:before="120" w:beforeLines="50" w:after="120" w:afterLines="50"/>
              <w:jc w:val="left"/>
              <w:rPr>
                <w:rFonts w:hint="eastAsia"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22" w:type="dxa"/>
            <w:vAlign w:val="center"/>
          </w:tcPr>
          <w:p>
            <w:pPr>
              <w:jc w:val="center"/>
            </w:pPr>
            <w:r>
              <w:rPr>
                <w:rFonts w:hint="eastAsia"/>
              </w:rPr>
              <w:t>2</w:t>
            </w:r>
          </w:p>
        </w:tc>
        <w:tc>
          <w:tcPr>
            <w:tcW w:w="922" w:type="dxa"/>
            <w:vAlign w:val="center"/>
          </w:tcPr>
          <w:p>
            <w:pPr>
              <w:adjustRightInd w:val="0"/>
              <w:snapToGrid w:val="0"/>
              <w:spacing w:before="120" w:beforeLines="50" w:after="120" w:afterLines="50"/>
              <w:jc w:val="center"/>
              <w:rPr>
                <w:rFonts w:ascii="宋体" w:hAnsi="宋体"/>
                <w:kern w:val="0"/>
                <w:sz w:val="18"/>
                <w:szCs w:val="18"/>
              </w:rPr>
            </w:pPr>
            <w:r>
              <w:rPr>
                <w:rFonts w:hint="eastAsia" w:ascii="宋体" w:hAnsi="宋体"/>
                <w:kern w:val="0"/>
                <w:sz w:val="18"/>
                <w:szCs w:val="18"/>
              </w:rPr>
              <w:t>性能要求</w:t>
            </w:r>
          </w:p>
        </w:tc>
        <w:tc>
          <w:tcPr>
            <w:tcW w:w="5014" w:type="dxa"/>
            <w:vAlign w:val="center"/>
          </w:tcPr>
          <w:p>
            <w:pPr>
              <w:adjustRightInd w:val="0"/>
              <w:snapToGrid w:val="0"/>
              <w:spacing w:before="120" w:beforeLines="50" w:after="120" w:afterLines="50"/>
              <w:jc w:val="left"/>
              <w:rPr>
                <w:rFonts w:ascii="宋体" w:hAnsi="宋体"/>
                <w:kern w:val="0"/>
                <w:sz w:val="18"/>
                <w:szCs w:val="18"/>
              </w:rPr>
            </w:pPr>
            <w:r>
              <w:rPr>
                <w:rFonts w:hint="eastAsia" w:ascii="宋体" w:hAnsi="宋体"/>
                <w:kern w:val="0"/>
                <w:sz w:val="18"/>
                <w:szCs w:val="18"/>
                <w:lang w:val="en-US" w:eastAsia="zh-CN"/>
              </w:rPr>
              <w:t>峰值处理能力不低于12000条语句/秒，日志存储能力不低于6亿条，</w:t>
            </w:r>
          </w:p>
        </w:tc>
        <w:tc>
          <w:tcPr>
            <w:tcW w:w="600"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p>
        </w:tc>
        <w:tc>
          <w:tcPr>
            <w:tcW w:w="2076"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22" w:type="dxa"/>
            <w:textDirection w:val="lrTb"/>
            <w:vAlign w:val="center"/>
          </w:tcPr>
          <w:p>
            <w:pPr>
              <w:jc w:val="center"/>
              <w:rPr>
                <w:rFonts w:hint="eastAsia"/>
              </w:rPr>
            </w:pPr>
            <w:r>
              <w:rPr>
                <w:rFonts w:hint="eastAsia"/>
                <w:lang w:val="en-US" w:eastAsia="zh-CN"/>
              </w:rPr>
              <w:t>3</w:t>
            </w:r>
          </w:p>
        </w:tc>
        <w:tc>
          <w:tcPr>
            <w:tcW w:w="922" w:type="dxa"/>
            <w:textDirection w:val="lrTb"/>
            <w:vAlign w:val="center"/>
          </w:tcPr>
          <w:p>
            <w:pPr>
              <w:adjustRightInd w:val="0"/>
              <w:snapToGrid w:val="0"/>
              <w:spacing w:before="120" w:beforeLines="50" w:after="120" w:afterLines="50"/>
              <w:jc w:val="center"/>
              <w:rPr>
                <w:rFonts w:hint="eastAsia" w:ascii="宋体" w:hAnsi="宋体"/>
                <w:kern w:val="0"/>
                <w:sz w:val="18"/>
                <w:szCs w:val="18"/>
              </w:rPr>
            </w:pPr>
            <w:r>
              <w:rPr>
                <w:rFonts w:hint="eastAsia"/>
                <w:lang w:val="en-US" w:eastAsia="zh-CN"/>
              </w:rPr>
              <w:t>功能要求</w:t>
            </w:r>
          </w:p>
        </w:tc>
        <w:tc>
          <w:tcPr>
            <w:tcW w:w="5014"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r>
              <w:rPr>
                <w:rFonts w:hint="eastAsia" w:ascii="宋体" w:hAnsi="宋体"/>
                <w:kern w:val="0"/>
                <w:sz w:val="18"/>
                <w:szCs w:val="18"/>
                <w:lang w:val="en-US" w:eastAsia="zh-CN"/>
              </w:rPr>
              <w:t xml:space="preserve">★支持驱动过滤，在流量进入网卡之前对网络流量进行扫描，对无用的信息从网络层进行过滤；避免占用系统资源，系统性能最佳（网络驱动过滤,减少30%资源占用率），提供截图并厂家盖章证明； </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★性能有多级缓存机制，能够在突发流量超出性能设计指标的30%以内流量时，系统能够保证在2个小时内不漏审，提供设计说明并厂家盖章证明；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通过端口镜像（SPAN）或者分流器（TAP）模式旁路部署，无需改造网络、无需在服务器上安装插件、对服务器零干扰、不影响性能、无需服务器账号信息、无需重启服务器、不中断业务；</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★支持分布式部署方式，并支持数据库审计集中管理功能，可快速查看所有审计系统的状态、风险状态等，方便区域性管理及防护策略的落实。提供数据库审计分布式管理软件著作权证书并厂家盖章证明；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支持Agent引流，运行时CPU占用率低于3%，内存占用小于100M，程序文件小于2M；</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★支持的数据库：Oracle、SQL-Server、DB2、Informix、Sybase、MySQL、PostgreSQL、达梦、人大金仓、南大通用Gbase、神舟、HBase、IP21、Caché、MongoDB、Solr等。提供支持以上数据库功能截图并厂家盖章证明；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旁路阻断功能（非串联方式）不改变网络结构、不安装插件，设备异常不影响网络，阻断模式具备“严格模式”与“宽松模式”。宽松模式可对单一会话危险操作阻断，危险操作特征外的其他操作不影响；严格模式可对同类型危险操作持续阻断，源IP操作的所有请求直接阻断，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★支持Hadoop架构下的大数据库Hbase审计；支持solr全文检索数据库审计；支持HIVE、phoenix等操作工具的审计（要求提供功能效果截图并厂家盖章证明）；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★支持Hive-hwi、Hive-view、Hive-hue，能审计到Hadoop Hive sql创建数据库、建表、删除表、修改表结构、创建／删除视图、向数据表内加载文件、将查询结果插入到Hive表中、基本的查询等操作（要求提供功能效果截图并厂家盖章证明）；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★支持全文检索数据库solr的审计，能审计到solr的查询、插入行为的操作信息（要求提供功能效果截图并厂家盖章证明）；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★支持Hbase的JDBC、Native Java API等接口的调用审计（要求提供功能效果截图并厂家盖章证明）；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★支持基线学习和态势感知，从多维度对数据库安全进行整体分析展现，包括数据库威胁评估、高危操作分析、数据库攻击分析、陌生人闯入分析，提供截图并厂家盖章证明；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系统能自动发现网络中存在的数据库，并自动添加成保护对象进行审计，简化操作，避免用户因模糊记忆引起的配置故障；</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★对图形界面运维工具检索后再删除检索出的记录，能够审计到删除的具体记录内容，提供截图并厂家盖章证明；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支持B/S应用系统三层架构http应用审计，可提取包括应用系统的人员工号（账号）在内的“六元组”身份信息，精确定位到人，并可获取XML返回结果；支持框架：tomcat、apache、weblogic、jboss；</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支持带COM、COM+、DCOM组件的三层架构应用审计，可提取包括应用层工号（账号）之内的“六元组”身份信息，精确定位到人；</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审计策略支持18种以上分项响应条件；可支持数据库操作命令（包括select、create等14个命令）；语句长度、语句执行回应、语句执行时间、返回内容、返回行数、数据库名、数据库账户、服务器端口、客户端操作系统主机名、客户端操作系统用户名、客户端MAC、客户端IP、客户端端口、客户端进程名、会话ID、关键字、时间（含开始结束日期）等；</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★内置疑似SQL注入、跨站脚本攻击、数据库导库、字段猜测、代码更改、等近百种高危风险审计规则库，无需单独配置，直接调用（要求提供功能截图并厂家盖章证明）；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★支持操作语句系列的组合审计规则，可根据某一客体的操作行为序列，连续操作了设定的语句序列时进行规则审计告警，提供截图并厂家盖章证明；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★支持重复操作的统计审计规则，可根据在一定的时间内，重复某项操作达到设定的统计次数进行规则审计告警，提供截图并厂家盖章证明；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支持对HTTP、telent、snmp/pop3、NFS协议审计；</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支持全数据库检索，检索效率高达亿条数据秒级响应，快速定位相应的审计会话内容；</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可根据事件的时间范围、客户端IP、关键字、进程名、数据库账号、规则名、客户端端口号、返回内容等多种条件进行事件回放，回溯事件过程；</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支持自定义报表，客户可根据需求定义报表的统计内容，报表支持塞班斯（SOX）法案、等级保护标准要求生成多维度综合报告；支持按照源IP地址、客户端工具、帐号、告警数等源信息生成报表；支持按照数据库访问行为生成报表；可自定义条件生成报表；</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★对审计记录返回内容中的敏感数据能进行隐秘处理，防止二次泄露（要求提供功能截图并厂家盖章证明）；</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管理员登陆支持静态口令认证，密码短信认证。支持密码的复杂性管理，支持限制登录时间、登录次数、锁定用户时间、超时退出时间、密码最短长度、密码最长长度、密码过期时间、密码过期状态；</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系统本身具备访问防火墙，对于系统的异常访问可对账号进行强制下线管理，能有效防范非法IP地址、防范暴力破解登录用户密码（能够对连续失败登陆进行自动锁定，锁定时间可设置）、设置系统黑白名单等安全功能；</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提供用户界面告警、Syslog告警、SNMP告警、邮件告警、短信告警五种方式；</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可提供审计策略和配置数据的导入导出功能，可提供风险审计记录的导入导出，支持根据保留天数和占用百分比自动清理，提供审计数据管理功能，能够实现对审计数据的自动备份、手动备份，支持增量、全量备份方式，备份数据可自动存储在指定的FTP服务器上；</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日志信息支持通过API接口或syslog、SNMP等协议发送到第三方日志管理平台统一管理；</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★所投产品具有《计算机信息系统安全专用产品销售许可证（增强型）》、《涉密信息系统产品检测证书》、《中国国家信息安全产品认证证书（增强型）》需提供相关证书复印件并厂家盖章；</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★所投产品具有《应用审计系统》、《面向多类型数据库的高性能审计系统》、《数据库安全审计系统》、《网络安全审计软件》计算机软件著作权登记证书，需提供相关证书复印件并厂家盖章；</w:t>
            </w:r>
            <w:r>
              <w:rPr>
                <w:rFonts w:hint="eastAsia" w:ascii="宋体" w:hAnsi="宋体"/>
                <w:kern w:val="0"/>
                <w:sz w:val="18"/>
                <w:szCs w:val="18"/>
                <w:lang w:val="en-US" w:eastAsia="zh-CN"/>
              </w:rPr>
              <w:br w:type="textWrapping"/>
            </w:r>
            <w:r>
              <w:rPr>
                <w:rFonts w:hint="eastAsia" w:ascii="宋体" w:hAnsi="宋体"/>
                <w:kern w:val="0"/>
                <w:sz w:val="18"/>
                <w:szCs w:val="18"/>
                <w:lang w:val="en-US" w:eastAsia="zh-CN"/>
              </w:rPr>
              <w:t>提供所投产品厂商过往同类项目业绩，并在投标文件中附有其合同加盖供应商红色公章的复印件（包含附件）；同类项目业绩是指合同中含有数据库审计系统审计功能支持Hadoop架构下的大数据库Hbase审计或支持Hive-hwi、Hive-view、Hive-hue或支持全文检索数据库solr的审计或支持Hbase的JDBC、Native Java API等接口的调用审计或支持CACHE非关系型数据库审计的业绩；合同原件备查；</w:t>
            </w:r>
          </w:p>
        </w:tc>
        <w:tc>
          <w:tcPr>
            <w:tcW w:w="600"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p>
        </w:tc>
        <w:tc>
          <w:tcPr>
            <w:tcW w:w="2076" w:type="dxa"/>
            <w:vAlign w:val="center"/>
          </w:tcPr>
          <w:p>
            <w:pPr>
              <w:adjustRightInd w:val="0"/>
              <w:snapToGrid w:val="0"/>
              <w:spacing w:before="120" w:beforeLines="50" w:after="120" w:afterLines="50"/>
              <w:jc w:val="left"/>
              <w:rPr>
                <w:rFonts w:hint="eastAsia" w:ascii="宋体" w:hAnsi="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22" w:type="dxa"/>
            <w:textDirection w:val="lrTb"/>
            <w:vAlign w:val="center"/>
          </w:tcPr>
          <w:p>
            <w:pPr>
              <w:jc w:val="center"/>
              <w:rPr>
                <w:rFonts w:hint="eastAsia"/>
                <w:lang w:val="en-US" w:eastAsia="zh-CN"/>
              </w:rPr>
            </w:pPr>
            <w:r>
              <w:rPr>
                <w:rFonts w:hint="eastAsia"/>
                <w:lang w:val="en-US" w:eastAsia="zh-CN"/>
              </w:rPr>
              <w:t>3</w:t>
            </w:r>
          </w:p>
        </w:tc>
        <w:tc>
          <w:tcPr>
            <w:tcW w:w="922" w:type="dxa"/>
            <w:textDirection w:val="lrTb"/>
            <w:vAlign w:val="center"/>
          </w:tcPr>
          <w:p>
            <w:pPr>
              <w:jc w:val="center"/>
              <w:rPr>
                <w:rFonts w:hint="eastAsia"/>
                <w:lang w:val="en-US" w:eastAsia="zh-CN"/>
              </w:rPr>
            </w:pPr>
            <w:r>
              <w:rPr>
                <w:rFonts w:hint="eastAsia" w:ascii="宋体" w:hAnsi="宋体"/>
                <w:kern w:val="0"/>
                <w:sz w:val="18"/>
                <w:szCs w:val="18"/>
                <w:lang w:val="en-US" w:eastAsia="zh-CN"/>
              </w:rPr>
              <w:t>售后服务</w:t>
            </w:r>
          </w:p>
        </w:tc>
        <w:tc>
          <w:tcPr>
            <w:tcW w:w="5014" w:type="dxa"/>
            <w:textDirection w:val="lrTb"/>
            <w:vAlign w:val="center"/>
          </w:tcPr>
          <w:p>
            <w:pPr>
              <w:adjustRightInd w:val="0"/>
              <w:snapToGrid w:val="0"/>
              <w:spacing w:before="120" w:beforeLines="50" w:after="120" w:afterLines="50"/>
              <w:jc w:val="left"/>
              <w:rPr>
                <w:rFonts w:hint="eastAsia" w:ascii="宋体" w:hAnsi="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提供三年原厂免费服务</w:t>
            </w:r>
          </w:p>
        </w:tc>
        <w:tc>
          <w:tcPr>
            <w:tcW w:w="600" w:type="dxa"/>
            <w:textDirection w:val="lrTb"/>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p>
        </w:tc>
        <w:tc>
          <w:tcPr>
            <w:tcW w:w="2076" w:type="dxa"/>
            <w:textDirection w:val="lrTb"/>
            <w:vAlign w:val="center"/>
          </w:tcPr>
          <w:p>
            <w:pPr>
              <w:adjustRightInd w:val="0"/>
              <w:snapToGrid w:val="0"/>
              <w:spacing w:before="120" w:beforeLines="50" w:after="120" w:afterLines="50"/>
              <w:jc w:val="left"/>
              <w:rPr>
                <w:rFonts w:hint="eastAsia" w:ascii="宋体" w:hAnsi="宋体" w:eastAsia="宋体" w:cs="宋体"/>
                <w:i w:val="0"/>
                <w:iCs w:val="0"/>
                <w:color w:val="000000"/>
                <w:kern w:val="0"/>
                <w:sz w:val="18"/>
                <w:szCs w:val="18"/>
                <w:u w:val="none"/>
                <w:lang w:val="en-US" w:eastAsia="zh-CN" w:bidi="ar"/>
              </w:rPr>
            </w:pPr>
          </w:p>
        </w:tc>
      </w:tr>
    </w:tbl>
    <w:p>
      <w:pPr>
        <w:spacing w:line="360" w:lineRule="auto"/>
        <w:rPr>
          <w:rFonts w:ascii="宋体" w:hAnsi="宋体" w:cs="微软雅黑"/>
          <w:kern w:val="0"/>
          <w:szCs w:val="21"/>
          <w:lang w:val="ru-RU"/>
        </w:rPr>
      </w:pPr>
    </w:p>
    <w:p>
      <w:pPr>
        <w:spacing w:line="360" w:lineRule="auto"/>
        <w:rPr>
          <w:rFonts w:ascii="宋体" w:hAnsi="宋体" w:cs="微软雅黑"/>
          <w:kern w:val="0"/>
          <w:szCs w:val="21"/>
          <w:lang w:val="ru-RU"/>
        </w:rPr>
      </w:pPr>
      <w:r>
        <w:rPr>
          <w:rFonts w:hint="eastAsia" w:ascii="宋体" w:hAnsi="宋体" w:cs="微软雅黑"/>
          <w:kern w:val="0"/>
          <w:szCs w:val="21"/>
          <w:lang w:val="ru-RU"/>
        </w:rPr>
        <w:t>（</w:t>
      </w:r>
      <w:r>
        <w:rPr>
          <w:rFonts w:hint="eastAsia" w:ascii="宋体" w:hAnsi="宋体" w:cs="微软雅黑"/>
          <w:kern w:val="0"/>
          <w:szCs w:val="21"/>
          <w:lang w:val="en-US" w:eastAsia="zh-CN"/>
        </w:rPr>
        <w:t>9</w:t>
      </w:r>
      <w:r>
        <w:rPr>
          <w:rFonts w:hint="eastAsia" w:ascii="宋体" w:hAnsi="宋体" w:cs="微软雅黑"/>
          <w:kern w:val="0"/>
          <w:szCs w:val="21"/>
          <w:lang w:val="ru-RU"/>
        </w:rPr>
        <w:t>）数据备份软件</w:t>
      </w:r>
    </w:p>
    <w:tbl>
      <w:tblPr>
        <w:tblStyle w:val="59"/>
        <w:tblW w:w="9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932"/>
        <w:gridCol w:w="5014"/>
        <w:gridCol w:w="60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textDirection w:val="lrTb"/>
            <w:vAlign w:val="center"/>
          </w:tcPr>
          <w:p>
            <w:pPr>
              <w:jc w:val="center"/>
              <w:rPr>
                <w:rFonts w:ascii="宋体" w:hAnsi="宋体"/>
                <w:b/>
                <w:bCs/>
              </w:rPr>
            </w:pPr>
            <w:r>
              <w:rPr>
                <w:rFonts w:hint="eastAsia" w:ascii="宋体" w:hAnsi="宋体"/>
                <w:b/>
                <w:bCs/>
                <w:sz w:val="18"/>
                <w:szCs w:val="18"/>
              </w:rPr>
              <w:t>序号</w:t>
            </w:r>
          </w:p>
        </w:tc>
        <w:tc>
          <w:tcPr>
            <w:tcW w:w="932" w:type="dxa"/>
            <w:textDirection w:val="lrTb"/>
            <w:vAlign w:val="center"/>
          </w:tcPr>
          <w:p>
            <w:pPr>
              <w:jc w:val="center"/>
              <w:rPr>
                <w:rFonts w:ascii="宋体" w:hAnsi="宋体"/>
                <w:b/>
                <w:bCs/>
              </w:rPr>
            </w:pPr>
            <w:r>
              <w:rPr>
                <w:rFonts w:hint="eastAsia" w:ascii="宋体" w:hAnsi="宋体"/>
                <w:b/>
                <w:bCs/>
                <w:sz w:val="18"/>
                <w:szCs w:val="18"/>
              </w:rPr>
              <w:t>功能项</w:t>
            </w:r>
          </w:p>
        </w:tc>
        <w:tc>
          <w:tcPr>
            <w:tcW w:w="5014" w:type="dxa"/>
            <w:textDirection w:val="lrTb"/>
            <w:vAlign w:val="center"/>
          </w:tcPr>
          <w:p>
            <w:pPr>
              <w:jc w:val="center"/>
              <w:rPr>
                <w:rFonts w:ascii="宋体" w:hAnsi="宋体"/>
                <w:b/>
                <w:bCs/>
              </w:rPr>
            </w:pPr>
            <w:r>
              <w:rPr>
                <w:rFonts w:hint="eastAsia" w:ascii="宋体" w:hAnsi="宋体"/>
                <w:b/>
                <w:bCs/>
                <w:sz w:val="18"/>
                <w:szCs w:val="18"/>
              </w:rPr>
              <w:t>技术要求</w:t>
            </w:r>
          </w:p>
        </w:tc>
        <w:tc>
          <w:tcPr>
            <w:tcW w:w="600" w:type="dxa"/>
            <w:textDirection w:val="lrTb"/>
            <w:vAlign w:val="center"/>
          </w:tcPr>
          <w:p>
            <w:pPr>
              <w:jc w:val="center"/>
              <w:rPr>
                <w:rFonts w:hint="eastAsia" w:ascii="宋体" w:hAnsi="宋体"/>
                <w:b/>
                <w:bCs/>
              </w:rPr>
            </w:pPr>
            <w:r>
              <w:rPr>
                <w:rFonts w:hint="eastAsia" w:ascii="宋体" w:hAnsi="宋体"/>
                <w:b/>
                <w:bCs/>
                <w:sz w:val="18"/>
                <w:szCs w:val="18"/>
              </w:rPr>
              <w:t>是否偏离</w:t>
            </w:r>
          </w:p>
        </w:tc>
        <w:tc>
          <w:tcPr>
            <w:tcW w:w="2076" w:type="dxa"/>
            <w:textDirection w:val="lrTb"/>
            <w:vAlign w:val="center"/>
          </w:tcPr>
          <w:p>
            <w:pPr>
              <w:jc w:val="center"/>
              <w:rPr>
                <w:rFonts w:hint="eastAsia" w:ascii="宋体" w:hAnsi="宋体"/>
                <w:b/>
                <w:bCs/>
              </w:rPr>
            </w:pPr>
            <w:r>
              <w:rPr>
                <w:rFonts w:hint="eastAsia" w:ascii="宋体" w:hAnsi="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2" w:type="dxa"/>
            <w:vAlign w:val="center"/>
          </w:tcPr>
          <w:p>
            <w:pPr>
              <w:jc w:val="center"/>
            </w:pPr>
            <w:r>
              <w:rPr>
                <w:rFonts w:hint="eastAsia"/>
              </w:rPr>
              <w:t>1</w:t>
            </w:r>
          </w:p>
        </w:tc>
        <w:tc>
          <w:tcPr>
            <w:tcW w:w="932" w:type="dxa"/>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主要功能</w:t>
            </w:r>
          </w:p>
        </w:tc>
        <w:tc>
          <w:tcPr>
            <w:tcW w:w="5014" w:type="dxa"/>
            <w:vAlign w:val="center"/>
          </w:tcPr>
          <w:p>
            <w:pPr>
              <w:adjustRightInd w:val="0"/>
              <w:snapToGrid w:val="0"/>
              <w:spacing w:before="120" w:beforeLines="50" w:after="120" w:afterLines="50"/>
              <w:jc w:val="left"/>
              <w:rPr>
                <w:rFonts w:ascii="宋体" w:hAnsi="宋体"/>
                <w:sz w:val="18"/>
                <w:szCs w:val="18"/>
              </w:rPr>
            </w:pPr>
            <w:r>
              <w:rPr>
                <w:rFonts w:hint="eastAsia" w:ascii="宋体" w:hAnsi="宋体"/>
                <w:sz w:val="18"/>
                <w:szCs w:val="18"/>
                <w:lang w:val="en-US" w:eastAsia="zh-CN"/>
              </w:rPr>
              <w:t>配置HIS、emr、pacs、lis核心业务系统备份许可（每个许可都包含文件和数据库的备份恢复、连续数据复制保护、lanfree备份功能）；</w:t>
            </w:r>
          </w:p>
        </w:tc>
        <w:tc>
          <w:tcPr>
            <w:tcW w:w="600"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c>
          <w:tcPr>
            <w:tcW w:w="2076"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612" w:type="dxa"/>
            <w:vAlign w:val="center"/>
          </w:tcPr>
          <w:p>
            <w:pPr>
              <w:jc w:val="center"/>
              <w:rPr>
                <w:rFonts w:hint="eastAsia" w:eastAsia="宋体"/>
                <w:lang w:val="en-US" w:eastAsia="zh-CN"/>
              </w:rPr>
            </w:pPr>
            <w:r>
              <w:rPr>
                <w:rFonts w:hint="eastAsia"/>
                <w:lang w:val="en-US" w:eastAsia="zh-CN"/>
              </w:rPr>
              <w:t>2</w:t>
            </w:r>
          </w:p>
        </w:tc>
        <w:tc>
          <w:tcPr>
            <w:tcW w:w="932" w:type="dxa"/>
            <w:vAlign w:val="center"/>
          </w:tcPr>
          <w:p>
            <w:pPr>
              <w:jc w:val="center"/>
              <w:rPr>
                <w:rFonts w:ascii="宋体" w:hAnsi="宋体"/>
                <w:sz w:val="18"/>
                <w:szCs w:val="18"/>
              </w:rPr>
            </w:pPr>
            <w:r>
              <w:rPr>
                <w:rFonts w:hint="eastAsia" w:ascii="宋体" w:hAnsi="宋体"/>
                <w:kern w:val="0"/>
                <w:sz w:val="18"/>
                <w:szCs w:val="18"/>
                <w:lang w:val="en-US" w:eastAsia="zh-CN"/>
              </w:rPr>
              <w:t>功能要求</w:t>
            </w:r>
          </w:p>
        </w:tc>
        <w:tc>
          <w:tcPr>
            <w:tcW w:w="5014" w:type="dxa"/>
            <w:vAlign w:val="center"/>
          </w:tcPr>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支持文件、Oracle数据库、邮件系统备份/恢复断点续备功能，自动从断点处重起续传，免人工干预；</w:t>
            </w:r>
          </w:p>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具有文件系统及相关应用连续数据复制保护，并能创建应用一致点快照，数据丢失少并确保应用一致性，满足用户备份的ROP/RTO要求；</w:t>
            </w:r>
          </w:p>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只传送在目标端没有的数据块，传输的数据量小，节省时间和网络带宽。能够在指定的时间点/时间段调度异地拷贝计划，时间控制灵活。能够选择部分数据复制，不是将所有的已备份数据全部复制。源拷贝和异地拷贝可以设置不同的保留时间。异地拷贝是原拷贝的副本，当原拷贝不能使用时可以用异地拷贝来恢复数据；</w:t>
            </w:r>
          </w:p>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按定义的策略对不经常使用的虚拟机自动关机，对一段时间不开机的虚机自动归档到二级存储，需要访问时可恢复归档虚拟机，以降低主存储成本及释放虚拟服务器资源；</w:t>
            </w:r>
          </w:p>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★软件提供防勒索病毒功能 ，阻止任何非法进程修改备份数据，避免备份数据被破坏导致的无法恢复，提供功能截图证明；</w:t>
            </w:r>
          </w:p>
          <w:p>
            <w:pPr>
              <w:adjustRightInd w:val="0"/>
              <w:snapToGrid w:val="0"/>
              <w:spacing w:before="120" w:beforeLines="50" w:after="120" w:afterLines="50"/>
              <w:jc w:val="left"/>
              <w:rPr>
                <w:rFonts w:ascii="宋体" w:hAnsi="宋体"/>
                <w:sz w:val="18"/>
                <w:szCs w:val="18"/>
              </w:rPr>
            </w:pPr>
            <w:r>
              <w:rPr>
                <w:rFonts w:hint="eastAsia" w:ascii="宋体" w:hAnsi="宋体"/>
                <w:sz w:val="18"/>
                <w:szCs w:val="18"/>
                <w:lang w:val="en-US" w:eastAsia="zh-CN"/>
              </w:rPr>
              <w:t>不需要恢复虚拟机备份数据，可直接运行备份虚拟机，并可选择同时进行后台恢复。</w:t>
            </w:r>
          </w:p>
        </w:tc>
        <w:tc>
          <w:tcPr>
            <w:tcW w:w="600"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c>
          <w:tcPr>
            <w:tcW w:w="2076"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12" w:type="dxa"/>
            <w:textDirection w:val="lrTb"/>
            <w:vAlign w:val="center"/>
          </w:tcPr>
          <w:p>
            <w:pPr>
              <w:jc w:val="center"/>
              <w:rPr>
                <w:rFonts w:hint="eastAsia"/>
                <w:lang w:val="en-US" w:eastAsia="zh-CN"/>
              </w:rPr>
            </w:pPr>
            <w:r>
              <w:rPr>
                <w:rFonts w:hint="eastAsia"/>
                <w:lang w:val="en-US" w:eastAsia="zh-CN"/>
              </w:rPr>
              <w:t>3</w:t>
            </w:r>
          </w:p>
        </w:tc>
        <w:tc>
          <w:tcPr>
            <w:tcW w:w="932" w:type="dxa"/>
            <w:textDirection w:val="lrTb"/>
            <w:vAlign w:val="center"/>
          </w:tcPr>
          <w:p>
            <w:pPr>
              <w:jc w:val="center"/>
              <w:rPr>
                <w:rFonts w:hint="eastAsia" w:ascii="宋体" w:hAnsi="宋体"/>
                <w:kern w:val="0"/>
                <w:sz w:val="18"/>
                <w:szCs w:val="18"/>
                <w:lang w:val="en-US" w:eastAsia="zh-CN"/>
              </w:rPr>
            </w:pPr>
            <w:r>
              <w:rPr>
                <w:rFonts w:hint="eastAsia" w:ascii="宋体" w:hAnsi="宋体"/>
                <w:kern w:val="0"/>
                <w:sz w:val="18"/>
                <w:szCs w:val="18"/>
                <w:lang w:val="en-US" w:eastAsia="zh-CN"/>
              </w:rPr>
              <w:t>售后服务</w:t>
            </w:r>
          </w:p>
        </w:tc>
        <w:tc>
          <w:tcPr>
            <w:tcW w:w="5014" w:type="dxa"/>
            <w:vAlign w:val="center"/>
          </w:tcPr>
          <w:p>
            <w:pPr>
              <w:adjustRightInd w:val="0"/>
              <w:snapToGrid w:val="0"/>
              <w:spacing w:before="120" w:beforeLines="50" w:after="120" w:afterLines="50"/>
              <w:jc w:val="left"/>
              <w:rPr>
                <w:rFonts w:hint="eastAsia" w:ascii="宋体" w:hAnsi="宋体"/>
                <w:sz w:val="18"/>
                <w:szCs w:val="18"/>
                <w:lang w:val="en-US" w:eastAsia="zh-CN"/>
              </w:rPr>
            </w:pPr>
            <w:r>
              <w:rPr>
                <w:rFonts w:hint="eastAsia" w:ascii="宋体" w:hAnsi="宋体"/>
                <w:sz w:val="18"/>
                <w:szCs w:val="18"/>
                <w:lang w:val="en-US" w:eastAsia="zh-CN"/>
              </w:rPr>
              <w:t>提供三年原厂免费服务。</w:t>
            </w:r>
          </w:p>
        </w:tc>
        <w:tc>
          <w:tcPr>
            <w:tcW w:w="600"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c>
          <w:tcPr>
            <w:tcW w:w="2076" w:type="dxa"/>
            <w:vAlign w:val="center"/>
          </w:tcPr>
          <w:p>
            <w:pPr>
              <w:adjustRightInd w:val="0"/>
              <w:snapToGrid w:val="0"/>
              <w:spacing w:before="120" w:beforeLines="50" w:after="120" w:afterLines="50"/>
              <w:jc w:val="left"/>
              <w:rPr>
                <w:rFonts w:hint="eastAsia" w:ascii="宋体" w:hAnsi="宋体"/>
                <w:sz w:val="18"/>
                <w:szCs w:val="18"/>
                <w:lang w:val="en-US" w:eastAsia="zh-CN"/>
              </w:rPr>
            </w:pPr>
          </w:p>
        </w:tc>
      </w:tr>
    </w:tbl>
    <w:p>
      <w:pPr>
        <w:pStyle w:val="3"/>
        <w:jc w:val="center"/>
        <w:rPr>
          <w:rFonts w:ascii="宋体" w:hAnsi="宋体" w:eastAsia="宋体"/>
          <w:sz w:val="28"/>
          <w:szCs w:val="28"/>
        </w:rPr>
      </w:pPr>
      <w:r>
        <w:rPr>
          <w:rFonts w:hint="eastAsia" w:ascii="宋体" w:hAnsi="宋体" w:eastAsia="宋体"/>
        </w:rPr>
        <w:t>五、项目设计与实施方案</w:t>
      </w:r>
      <w:bookmarkEnd w:id="619"/>
    </w:p>
    <w:p>
      <w:pPr>
        <w:tabs>
          <w:tab w:val="left" w:pos="1260"/>
        </w:tabs>
        <w:spacing w:line="360" w:lineRule="auto"/>
        <w:ind w:left="2" w:firstLine="410" w:firstLineChars="171"/>
        <w:rPr>
          <w:rFonts w:ascii="宋体" w:hAnsi="宋体"/>
          <w:sz w:val="24"/>
        </w:rPr>
      </w:pPr>
      <w:r>
        <w:rPr>
          <w:rFonts w:hint="eastAsia" w:ascii="宋体" w:hAnsi="宋体"/>
          <w:sz w:val="24"/>
        </w:rPr>
        <w:t>1．投标人应根据招标文件和对现场的调研情况，依据招标文件评标办法2.</w:t>
      </w:r>
      <w:r>
        <w:rPr>
          <w:rFonts w:ascii="宋体" w:hAnsi="宋体"/>
          <w:sz w:val="24"/>
        </w:rPr>
        <w:t>2</w:t>
      </w:r>
      <w:r>
        <w:rPr>
          <w:rFonts w:hint="eastAsia" w:ascii="宋体" w:hAnsi="宋体"/>
          <w:sz w:val="24"/>
        </w:rPr>
        <w:t>设计</w:t>
      </w:r>
      <w:r>
        <w:rPr>
          <w:rFonts w:ascii="宋体" w:hAnsi="宋体"/>
          <w:sz w:val="24"/>
        </w:rPr>
        <w:t>评</w:t>
      </w:r>
      <w:r>
        <w:rPr>
          <w:rFonts w:hint="eastAsia" w:ascii="宋体" w:hAnsi="宋体"/>
          <w:sz w:val="24"/>
        </w:rPr>
        <w:t>分</w:t>
      </w:r>
      <w:r>
        <w:rPr>
          <w:rFonts w:ascii="宋体" w:hAnsi="宋体"/>
          <w:sz w:val="24"/>
        </w:rPr>
        <w:t>标准</w:t>
      </w:r>
      <w:r>
        <w:rPr>
          <w:rFonts w:hint="eastAsia" w:ascii="宋体" w:hAnsi="宋体"/>
          <w:sz w:val="24"/>
        </w:rPr>
        <w:t>对应的具体得分项目采用文字并结合图表的形式进行编制。</w:t>
      </w:r>
    </w:p>
    <w:p>
      <w:pPr>
        <w:tabs>
          <w:tab w:val="left" w:pos="1260"/>
        </w:tabs>
        <w:spacing w:line="360" w:lineRule="auto"/>
        <w:ind w:left="176" w:leftChars="84" w:firstLine="360" w:firstLineChars="150"/>
        <w:rPr>
          <w:rFonts w:ascii="宋体" w:hAnsi="宋体"/>
          <w:sz w:val="24"/>
        </w:rPr>
      </w:pPr>
      <w:r>
        <w:rPr>
          <w:rFonts w:hint="eastAsia" w:ascii="宋体" w:hAnsi="宋体"/>
          <w:sz w:val="24"/>
        </w:rPr>
        <w:t>目录如下：</w:t>
      </w:r>
    </w:p>
    <w:p>
      <w:pPr>
        <w:tabs>
          <w:tab w:val="left" w:pos="1260"/>
        </w:tabs>
        <w:spacing w:line="360" w:lineRule="auto"/>
        <w:ind w:firstLine="720" w:firstLineChars="300"/>
        <w:rPr>
          <w:rFonts w:ascii="宋体" w:hAnsi="宋体"/>
          <w:sz w:val="24"/>
        </w:rPr>
      </w:pPr>
      <w:r>
        <w:rPr>
          <w:rFonts w:hint="eastAsia" w:ascii="宋体" w:hAnsi="宋体"/>
          <w:sz w:val="24"/>
        </w:rPr>
        <w:t>1、项目概述（背景、技术标准、建设目标）</w:t>
      </w:r>
    </w:p>
    <w:p>
      <w:pPr>
        <w:tabs>
          <w:tab w:val="left" w:pos="1260"/>
        </w:tabs>
        <w:spacing w:line="360" w:lineRule="auto"/>
        <w:ind w:firstLine="720" w:firstLineChars="300"/>
        <w:rPr>
          <w:rFonts w:ascii="宋体" w:hAnsi="宋体"/>
          <w:sz w:val="24"/>
        </w:rPr>
      </w:pPr>
      <w:r>
        <w:rPr>
          <w:rFonts w:hint="eastAsia" w:ascii="宋体" w:hAnsi="宋体"/>
          <w:sz w:val="24"/>
        </w:rPr>
        <w:t>2、网络安全现况与需求分析（风险分析、需求分析）</w:t>
      </w:r>
    </w:p>
    <w:p>
      <w:pPr>
        <w:tabs>
          <w:tab w:val="left" w:pos="1260"/>
        </w:tabs>
        <w:spacing w:line="360" w:lineRule="auto"/>
        <w:ind w:firstLine="720" w:firstLineChars="300"/>
        <w:rPr>
          <w:rFonts w:ascii="宋体" w:hAnsi="宋体"/>
          <w:sz w:val="24"/>
        </w:rPr>
      </w:pPr>
      <w:r>
        <w:rPr>
          <w:rFonts w:hint="eastAsia" w:ascii="宋体" w:hAnsi="宋体"/>
          <w:sz w:val="24"/>
        </w:rPr>
        <w:t>4、方案总体设计（设计原则、核心网络拓扑图（注：互联网接入防火墙与内网核心交换机中间设计增加一台网闸（设备院方提供，不列入本次项目设备清单））的布署方案、安全技术设计(内外网准入设计、内外网入侵检测设计</w:t>
      </w:r>
      <w:r>
        <w:rPr>
          <w:rFonts w:ascii="宋体" w:hAnsi="宋体"/>
          <w:sz w:val="24"/>
        </w:rPr>
        <w:t>)</w:t>
      </w:r>
      <w:r>
        <w:rPr>
          <w:rFonts w:hint="eastAsia" w:ascii="宋体" w:hAnsi="宋体"/>
          <w:sz w:val="24"/>
        </w:rPr>
        <w:t>、提供安全运维服务标准）</w:t>
      </w:r>
    </w:p>
    <w:p>
      <w:pPr>
        <w:tabs>
          <w:tab w:val="left" w:pos="1260"/>
        </w:tabs>
        <w:spacing w:line="360" w:lineRule="auto"/>
        <w:ind w:firstLine="720" w:firstLineChars="300"/>
        <w:rPr>
          <w:rFonts w:ascii="宋体" w:hAnsi="宋体"/>
          <w:sz w:val="24"/>
        </w:rPr>
      </w:pPr>
      <w:r>
        <w:rPr>
          <w:rFonts w:hint="eastAsia" w:ascii="宋体" w:hAnsi="宋体"/>
          <w:sz w:val="24"/>
        </w:rPr>
        <w:t>5、项目实施周期计划（从项目启至取得HIS系统、互联网医院信息安全等级保护（三级）备案证书止，期间各环节实施工作计划）。</w:t>
      </w:r>
    </w:p>
    <w:p>
      <w:pPr>
        <w:rPr>
          <w:rFonts w:ascii="宋体" w:hAnsi="宋体"/>
        </w:rPr>
      </w:pPr>
    </w:p>
    <w:p>
      <w:pPr>
        <w:rPr>
          <w:rFonts w:ascii="宋体" w:hAnsi="宋体"/>
        </w:rPr>
        <w:sectPr>
          <w:headerReference r:id="rId8" w:type="default"/>
          <w:footerReference r:id="rId9" w:type="default"/>
          <w:pgSz w:w="11909" w:h="16834"/>
          <w:pgMar w:top="1134" w:right="1151" w:bottom="737" w:left="1729" w:header="851" w:footer="992" w:gutter="0"/>
          <w:pgNumType w:chapStyle="1"/>
          <w:cols w:space="720" w:num="1"/>
          <w:docGrid w:linePitch="312" w:charSpace="0"/>
        </w:sectPr>
      </w:pPr>
    </w:p>
    <w:p>
      <w:pPr>
        <w:pStyle w:val="3"/>
        <w:spacing w:before="0" w:after="0" w:line="360" w:lineRule="auto"/>
        <w:jc w:val="center"/>
        <w:rPr>
          <w:rFonts w:ascii="宋体" w:hAnsi="宋体" w:eastAsia="宋体"/>
        </w:rPr>
      </w:pPr>
      <w:bookmarkStart w:id="620" w:name="_Toc246997112"/>
      <w:bookmarkStart w:id="621" w:name="_Toc247085887"/>
      <w:bookmarkStart w:id="622" w:name="_Toc246996369"/>
      <w:bookmarkStart w:id="623" w:name="_Toc321313722"/>
      <w:bookmarkStart w:id="624" w:name="_Toc73974151"/>
      <w:r>
        <w:rPr>
          <w:rFonts w:hint="eastAsia" w:ascii="宋体" w:hAnsi="宋体" w:eastAsia="宋体"/>
        </w:rPr>
        <w:t>六、</w:t>
      </w:r>
      <w:r>
        <w:rPr>
          <w:rFonts w:ascii="宋体" w:hAnsi="宋体" w:eastAsia="宋体"/>
        </w:rPr>
        <w:t>项目管理机构</w:t>
      </w:r>
      <w:bookmarkEnd w:id="614"/>
      <w:bookmarkEnd w:id="615"/>
      <w:bookmarkEnd w:id="616"/>
      <w:bookmarkEnd w:id="617"/>
      <w:bookmarkEnd w:id="620"/>
      <w:bookmarkEnd w:id="621"/>
      <w:bookmarkEnd w:id="622"/>
      <w:bookmarkEnd w:id="623"/>
      <w:bookmarkEnd w:id="624"/>
    </w:p>
    <w:p>
      <w:pPr>
        <w:pStyle w:val="4"/>
        <w:spacing w:before="0" w:after="0" w:line="360" w:lineRule="auto"/>
        <w:rPr>
          <w:rFonts w:ascii="宋体" w:hAnsi="宋体"/>
          <w:sz w:val="28"/>
          <w:szCs w:val="28"/>
        </w:rPr>
      </w:pPr>
      <w:bookmarkStart w:id="625" w:name="_Toc247085888"/>
      <w:bookmarkStart w:id="626" w:name="_Toc369620798"/>
      <w:bookmarkStart w:id="627" w:name="_Toc13846313"/>
      <w:bookmarkStart w:id="628" w:name="_Toc362678247"/>
      <w:bookmarkStart w:id="629" w:name="_Toc152042593"/>
      <w:bookmarkStart w:id="630" w:name="_Toc321313723"/>
      <w:bookmarkStart w:id="631" w:name="_Toc73974152"/>
      <w:bookmarkStart w:id="632" w:name="_Toc144974872"/>
      <w:bookmarkStart w:id="633" w:name="_Toc152045804"/>
      <w:bookmarkStart w:id="634" w:name="_Toc246996370"/>
      <w:bookmarkStart w:id="635" w:name="_Toc42100920"/>
      <w:bookmarkStart w:id="636" w:name="_Toc246997113"/>
      <w:bookmarkStart w:id="637" w:name="_Toc179632824"/>
      <w:bookmarkStart w:id="638" w:name="_Toc13846418"/>
      <w:r>
        <w:rPr>
          <w:rFonts w:ascii="宋体" w:hAnsi="宋体"/>
          <w:sz w:val="28"/>
          <w:szCs w:val="28"/>
        </w:rPr>
        <w:t>（一）项目管理机构组成表</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tbl>
      <w:tblPr>
        <w:tblStyle w:val="58"/>
        <w:tblW w:w="96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3"/>
        <w:gridCol w:w="850"/>
        <w:gridCol w:w="1440"/>
        <w:gridCol w:w="900"/>
        <w:gridCol w:w="1771"/>
        <w:gridCol w:w="127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6" w:type="dxa"/>
            <w:vMerge w:val="restart"/>
            <w:vAlign w:val="center"/>
          </w:tcPr>
          <w:p>
            <w:pPr>
              <w:spacing w:line="360" w:lineRule="auto"/>
              <w:jc w:val="center"/>
              <w:rPr>
                <w:rFonts w:ascii="宋体" w:hAnsi="宋体"/>
                <w:sz w:val="24"/>
              </w:rPr>
            </w:pPr>
            <w:r>
              <w:rPr>
                <w:rFonts w:ascii="宋体" w:hAnsi="宋体"/>
                <w:sz w:val="24"/>
              </w:rPr>
              <w:t>职务</w:t>
            </w:r>
          </w:p>
        </w:tc>
        <w:tc>
          <w:tcPr>
            <w:tcW w:w="993" w:type="dxa"/>
            <w:vMerge w:val="restart"/>
            <w:vAlign w:val="center"/>
          </w:tcPr>
          <w:p>
            <w:pPr>
              <w:spacing w:line="360" w:lineRule="auto"/>
              <w:jc w:val="center"/>
              <w:rPr>
                <w:rFonts w:ascii="宋体" w:hAnsi="宋体"/>
                <w:sz w:val="24"/>
              </w:rPr>
            </w:pPr>
            <w:r>
              <w:rPr>
                <w:rFonts w:ascii="宋体" w:hAnsi="宋体"/>
                <w:sz w:val="24"/>
              </w:rPr>
              <w:t>姓名</w:t>
            </w:r>
          </w:p>
        </w:tc>
        <w:tc>
          <w:tcPr>
            <w:tcW w:w="850" w:type="dxa"/>
            <w:vMerge w:val="restart"/>
            <w:vAlign w:val="center"/>
          </w:tcPr>
          <w:p>
            <w:pPr>
              <w:spacing w:line="360" w:lineRule="auto"/>
              <w:jc w:val="center"/>
              <w:rPr>
                <w:rFonts w:ascii="宋体" w:hAnsi="宋体"/>
                <w:sz w:val="24"/>
              </w:rPr>
            </w:pPr>
            <w:r>
              <w:rPr>
                <w:rFonts w:ascii="宋体" w:hAnsi="宋体"/>
                <w:sz w:val="24"/>
              </w:rPr>
              <w:t>职称</w:t>
            </w:r>
          </w:p>
        </w:tc>
        <w:tc>
          <w:tcPr>
            <w:tcW w:w="5387" w:type="dxa"/>
            <w:gridSpan w:val="4"/>
            <w:vAlign w:val="center"/>
          </w:tcPr>
          <w:p>
            <w:pPr>
              <w:spacing w:line="360" w:lineRule="auto"/>
              <w:jc w:val="center"/>
              <w:rPr>
                <w:rFonts w:ascii="宋体" w:hAnsi="宋体"/>
                <w:sz w:val="24"/>
              </w:rPr>
            </w:pPr>
            <w:r>
              <w:rPr>
                <w:rFonts w:ascii="宋体" w:hAnsi="宋体"/>
                <w:sz w:val="24"/>
              </w:rPr>
              <w:t>执业或职业资格证明</w:t>
            </w:r>
          </w:p>
        </w:tc>
        <w:tc>
          <w:tcPr>
            <w:tcW w:w="1186" w:type="dxa"/>
            <w:vAlign w:val="center"/>
          </w:tcPr>
          <w:p>
            <w:pPr>
              <w:spacing w:line="360" w:lineRule="auto"/>
              <w:jc w:val="center"/>
              <w:rPr>
                <w:rFonts w:ascii="宋体" w:hAnsi="宋体"/>
                <w:sz w:val="24"/>
              </w:rPr>
            </w:pPr>
            <w:r>
              <w:rPr>
                <w:rFonts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6" w:type="dxa"/>
            <w:vMerge w:val="continue"/>
            <w:vAlign w:val="center"/>
          </w:tcPr>
          <w:p>
            <w:pPr>
              <w:spacing w:line="360" w:lineRule="auto"/>
              <w:jc w:val="center"/>
              <w:rPr>
                <w:rFonts w:ascii="宋体" w:hAnsi="宋体"/>
                <w:sz w:val="24"/>
              </w:rPr>
            </w:pPr>
          </w:p>
        </w:tc>
        <w:tc>
          <w:tcPr>
            <w:tcW w:w="993" w:type="dxa"/>
            <w:vMerge w:val="continue"/>
            <w:vAlign w:val="center"/>
          </w:tcPr>
          <w:p>
            <w:pPr>
              <w:spacing w:line="360" w:lineRule="auto"/>
              <w:jc w:val="center"/>
              <w:rPr>
                <w:rFonts w:ascii="宋体" w:hAnsi="宋体"/>
                <w:sz w:val="24"/>
              </w:rPr>
            </w:pPr>
          </w:p>
        </w:tc>
        <w:tc>
          <w:tcPr>
            <w:tcW w:w="850" w:type="dxa"/>
            <w:vMerge w:val="continue"/>
            <w:vAlign w:val="center"/>
          </w:tcPr>
          <w:p>
            <w:pPr>
              <w:spacing w:line="360" w:lineRule="auto"/>
              <w:jc w:val="center"/>
              <w:rPr>
                <w:rFonts w:ascii="宋体" w:hAnsi="宋体"/>
                <w:sz w:val="24"/>
              </w:rPr>
            </w:pPr>
          </w:p>
        </w:tc>
        <w:tc>
          <w:tcPr>
            <w:tcW w:w="1440" w:type="dxa"/>
            <w:vAlign w:val="center"/>
          </w:tcPr>
          <w:p>
            <w:pPr>
              <w:spacing w:line="360" w:lineRule="auto"/>
              <w:jc w:val="center"/>
              <w:rPr>
                <w:rFonts w:ascii="宋体" w:hAnsi="宋体"/>
                <w:sz w:val="24"/>
              </w:rPr>
            </w:pPr>
            <w:r>
              <w:rPr>
                <w:rFonts w:ascii="宋体" w:hAnsi="宋体"/>
                <w:sz w:val="24"/>
              </w:rPr>
              <w:t>证书名称</w:t>
            </w:r>
          </w:p>
        </w:tc>
        <w:tc>
          <w:tcPr>
            <w:tcW w:w="900" w:type="dxa"/>
            <w:vAlign w:val="center"/>
          </w:tcPr>
          <w:p>
            <w:pPr>
              <w:spacing w:line="360" w:lineRule="auto"/>
              <w:jc w:val="center"/>
              <w:rPr>
                <w:rFonts w:ascii="宋体" w:hAnsi="宋体"/>
                <w:sz w:val="24"/>
              </w:rPr>
            </w:pPr>
            <w:r>
              <w:rPr>
                <w:rFonts w:ascii="宋体" w:hAnsi="宋体"/>
                <w:sz w:val="24"/>
              </w:rPr>
              <w:t>级别</w:t>
            </w:r>
          </w:p>
        </w:tc>
        <w:tc>
          <w:tcPr>
            <w:tcW w:w="1771" w:type="dxa"/>
            <w:vAlign w:val="center"/>
          </w:tcPr>
          <w:p>
            <w:pPr>
              <w:spacing w:line="360" w:lineRule="auto"/>
              <w:jc w:val="center"/>
              <w:rPr>
                <w:rFonts w:ascii="宋体" w:hAnsi="宋体"/>
                <w:sz w:val="24"/>
              </w:rPr>
            </w:pPr>
            <w:r>
              <w:rPr>
                <w:rFonts w:ascii="宋体" w:hAnsi="宋体"/>
                <w:sz w:val="24"/>
              </w:rPr>
              <w:t>证号</w:t>
            </w:r>
          </w:p>
        </w:tc>
        <w:tc>
          <w:tcPr>
            <w:tcW w:w="1276" w:type="dxa"/>
            <w:vAlign w:val="center"/>
          </w:tcPr>
          <w:p>
            <w:pPr>
              <w:spacing w:line="360" w:lineRule="auto"/>
              <w:jc w:val="center"/>
              <w:rPr>
                <w:rFonts w:ascii="宋体" w:hAnsi="宋体"/>
                <w:sz w:val="24"/>
              </w:rPr>
            </w:pPr>
            <w:r>
              <w:rPr>
                <w:rFonts w:ascii="宋体" w:hAnsi="宋体"/>
                <w:sz w:val="24"/>
              </w:rPr>
              <w:t>养老保险</w:t>
            </w:r>
          </w:p>
        </w:tc>
        <w:tc>
          <w:tcPr>
            <w:tcW w:w="1186"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sz w:val="24"/>
              </w:rPr>
            </w:pPr>
            <w:r>
              <w:rPr>
                <w:rFonts w:hint="eastAsia" w:ascii="宋体" w:hAnsi="宋体"/>
                <w:sz w:val="24"/>
              </w:rPr>
              <w:t>项目经理</w:t>
            </w:r>
          </w:p>
        </w:tc>
        <w:tc>
          <w:tcPr>
            <w:tcW w:w="993" w:type="dxa"/>
            <w:vMerge w:val="restart"/>
            <w:vAlign w:val="center"/>
          </w:tcPr>
          <w:p>
            <w:pPr>
              <w:spacing w:line="360" w:lineRule="auto"/>
              <w:jc w:val="center"/>
              <w:rPr>
                <w:rFonts w:ascii="宋体" w:hAnsi="宋体"/>
                <w:sz w:val="24"/>
              </w:rPr>
            </w:pPr>
          </w:p>
        </w:tc>
        <w:tc>
          <w:tcPr>
            <w:tcW w:w="850" w:type="dxa"/>
            <w:vMerge w:val="restart"/>
            <w:vAlign w:val="center"/>
          </w:tcPr>
          <w:p>
            <w:pPr>
              <w:spacing w:line="360" w:lineRule="auto"/>
              <w:jc w:val="center"/>
              <w:rPr>
                <w:rFonts w:ascii="宋体" w:hAnsi="宋体"/>
                <w:sz w:val="24"/>
              </w:rPr>
            </w:pPr>
          </w:p>
        </w:tc>
        <w:tc>
          <w:tcPr>
            <w:tcW w:w="1440" w:type="dxa"/>
            <w:vAlign w:val="center"/>
          </w:tcPr>
          <w:p>
            <w:pPr>
              <w:spacing w:line="360" w:lineRule="auto"/>
              <w:jc w:val="center"/>
              <w:rPr>
                <w:rFonts w:ascii="宋体" w:hAnsi="宋体"/>
                <w:sz w:val="24"/>
              </w:rPr>
            </w:pPr>
          </w:p>
        </w:tc>
        <w:tc>
          <w:tcPr>
            <w:tcW w:w="900" w:type="dxa"/>
            <w:vAlign w:val="center"/>
          </w:tcPr>
          <w:p>
            <w:pPr>
              <w:spacing w:line="360" w:lineRule="auto"/>
              <w:jc w:val="center"/>
              <w:rPr>
                <w:rFonts w:ascii="宋体" w:hAnsi="宋体"/>
                <w:sz w:val="24"/>
              </w:rPr>
            </w:pPr>
          </w:p>
        </w:tc>
        <w:tc>
          <w:tcPr>
            <w:tcW w:w="1771" w:type="dxa"/>
            <w:vAlign w:val="center"/>
          </w:tcPr>
          <w:p>
            <w:pPr>
              <w:spacing w:line="360" w:lineRule="auto"/>
              <w:jc w:val="center"/>
              <w:rPr>
                <w:rFonts w:ascii="宋体" w:hAnsi="宋体"/>
                <w:sz w:val="24"/>
              </w:rPr>
            </w:pPr>
          </w:p>
        </w:tc>
        <w:tc>
          <w:tcPr>
            <w:tcW w:w="1276" w:type="dxa"/>
            <w:vMerge w:val="restart"/>
            <w:vAlign w:val="center"/>
          </w:tcPr>
          <w:p>
            <w:pPr>
              <w:spacing w:line="360" w:lineRule="auto"/>
              <w:jc w:val="center"/>
              <w:rPr>
                <w:rFonts w:ascii="宋体" w:hAnsi="宋体"/>
                <w:sz w:val="24"/>
              </w:rPr>
            </w:pPr>
          </w:p>
        </w:tc>
        <w:tc>
          <w:tcPr>
            <w:tcW w:w="1186" w:type="dxa"/>
            <w:vMerge w:val="restart"/>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sz w:val="24"/>
              </w:rPr>
            </w:pPr>
          </w:p>
        </w:tc>
        <w:tc>
          <w:tcPr>
            <w:tcW w:w="993" w:type="dxa"/>
            <w:vMerge w:val="continue"/>
            <w:vAlign w:val="center"/>
          </w:tcPr>
          <w:p>
            <w:pPr>
              <w:spacing w:line="360" w:lineRule="auto"/>
              <w:jc w:val="center"/>
              <w:rPr>
                <w:rFonts w:ascii="宋体" w:hAnsi="宋体"/>
                <w:sz w:val="24"/>
              </w:rPr>
            </w:pPr>
          </w:p>
        </w:tc>
        <w:tc>
          <w:tcPr>
            <w:tcW w:w="850" w:type="dxa"/>
            <w:vMerge w:val="continue"/>
            <w:vAlign w:val="center"/>
          </w:tcPr>
          <w:p>
            <w:pPr>
              <w:spacing w:line="360" w:lineRule="auto"/>
              <w:jc w:val="center"/>
              <w:rPr>
                <w:rFonts w:ascii="宋体" w:hAnsi="宋体"/>
                <w:sz w:val="24"/>
              </w:rPr>
            </w:pPr>
          </w:p>
        </w:tc>
        <w:tc>
          <w:tcPr>
            <w:tcW w:w="1440" w:type="dxa"/>
            <w:vAlign w:val="center"/>
          </w:tcPr>
          <w:p>
            <w:pPr>
              <w:spacing w:line="360" w:lineRule="auto"/>
              <w:jc w:val="center"/>
              <w:rPr>
                <w:rFonts w:ascii="宋体" w:hAnsi="宋体"/>
                <w:sz w:val="24"/>
              </w:rPr>
            </w:pPr>
          </w:p>
        </w:tc>
        <w:tc>
          <w:tcPr>
            <w:tcW w:w="900" w:type="dxa"/>
            <w:vAlign w:val="center"/>
          </w:tcPr>
          <w:p>
            <w:pPr>
              <w:spacing w:line="360" w:lineRule="auto"/>
              <w:jc w:val="center"/>
              <w:rPr>
                <w:rFonts w:ascii="宋体" w:hAnsi="宋体"/>
                <w:sz w:val="24"/>
              </w:rPr>
            </w:pPr>
          </w:p>
        </w:tc>
        <w:tc>
          <w:tcPr>
            <w:tcW w:w="1771" w:type="dxa"/>
            <w:vAlign w:val="center"/>
          </w:tcPr>
          <w:p>
            <w:pPr>
              <w:spacing w:line="360" w:lineRule="auto"/>
              <w:jc w:val="center"/>
              <w:rPr>
                <w:rFonts w:ascii="宋体" w:hAnsi="宋体"/>
                <w:sz w:val="24"/>
              </w:rPr>
            </w:pPr>
          </w:p>
        </w:tc>
        <w:tc>
          <w:tcPr>
            <w:tcW w:w="1276" w:type="dxa"/>
            <w:vMerge w:val="continue"/>
            <w:vAlign w:val="center"/>
          </w:tcPr>
          <w:p>
            <w:pPr>
              <w:spacing w:line="360" w:lineRule="auto"/>
              <w:jc w:val="center"/>
              <w:rPr>
                <w:rFonts w:ascii="宋体" w:hAnsi="宋体"/>
                <w:sz w:val="24"/>
              </w:rPr>
            </w:pPr>
          </w:p>
        </w:tc>
        <w:tc>
          <w:tcPr>
            <w:tcW w:w="1186" w:type="dxa"/>
            <w:vMerge w:val="continue"/>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sz w:val="24"/>
              </w:rPr>
            </w:pPr>
          </w:p>
        </w:tc>
        <w:tc>
          <w:tcPr>
            <w:tcW w:w="993" w:type="dxa"/>
            <w:vMerge w:val="continue"/>
            <w:vAlign w:val="center"/>
          </w:tcPr>
          <w:p>
            <w:pPr>
              <w:spacing w:line="360" w:lineRule="auto"/>
              <w:jc w:val="center"/>
              <w:rPr>
                <w:rFonts w:ascii="宋体" w:hAnsi="宋体"/>
                <w:sz w:val="24"/>
              </w:rPr>
            </w:pPr>
          </w:p>
        </w:tc>
        <w:tc>
          <w:tcPr>
            <w:tcW w:w="850" w:type="dxa"/>
            <w:vMerge w:val="continue"/>
            <w:vAlign w:val="center"/>
          </w:tcPr>
          <w:p>
            <w:pPr>
              <w:spacing w:line="360" w:lineRule="auto"/>
              <w:jc w:val="center"/>
              <w:rPr>
                <w:rFonts w:ascii="宋体" w:hAnsi="宋体"/>
                <w:sz w:val="24"/>
              </w:rPr>
            </w:pPr>
          </w:p>
        </w:tc>
        <w:tc>
          <w:tcPr>
            <w:tcW w:w="1440" w:type="dxa"/>
            <w:vAlign w:val="center"/>
          </w:tcPr>
          <w:p>
            <w:pPr>
              <w:spacing w:line="360" w:lineRule="auto"/>
              <w:jc w:val="center"/>
              <w:rPr>
                <w:rFonts w:ascii="宋体" w:hAnsi="宋体"/>
                <w:sz w:val="24"/>
              </w:rPr>
            </w:pPr>
          </w:p>
        </w:tc>
        <w:tc>
          <w:tcPr>
            <w:tcW w:w="900" w:type="dxa"/>
            <w:vAlign w:val="center"/>
          </w:tcPr>
          <w:p>
            <w:pPr>
              <w:spacing w:line="360" w:lineRule="auto"/>
              <w:jc w:val="center"/>
              <w:rPr>
                <w:rFonts w:ascii="宋体" w:hAnsi="宋体"/>
                <w:sz w:val="24"/>
              </w:rPr>
            </w:pPr>
          </w:p>
        </w:tc>
        <w:tc>
          <w:tcPr>
            <w:tcW w:w="1771" w:type="dxa"/>
            <w:vAlign w:val="center"/>
          </w:tcPr>
          <w:p>
            <w:pPr>
              <w:spacing w:line="360" w:lineRule="auto"/>
              <w:jc w:val="center"/>
              <w:rPr>
                <w:rFonts w:ascii="宋体" w:hAnsi="宋体"/>
                <w:sz w:val="24"/>
              </w:rPr>
            </w:pPr>
          </w:p>
        </w:tc>
        <w:tc>
          <w:tcPr>
            <w:tcW w:w="1276" w:type="dxa"/>
            <w:vMerge w:val="continue"/>
            <w:vAlign w:val="center"/>
          </w:tcPr>
          <w:p>
            <w:pPr>
              <w:spacing w:line="360" w:lineRule="auto"/>
              <w:jc w:val="center"/>
              <w:rPr>
                <w:rFonts w:ascii="宋体" w:hAnsi="宋体"/>
                <w:sz w:val="24"/>
              </w:rPr>
            </w:pPr>
          </w:p>
        </w:tc>
        <w:tc>
          <w:tcPr>
            <w:tcW w:w="1186" w:type="dxa"/>
            <w:vMerge w:val="continue"/>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sz w:val="24"/>
              </w:rPr>
            </w:pPr>
            <w:r>
              <w:rPr>
                <w:rFonts w:hint="eastAsia" w:ascii="宋体" w:hAnsi="宋体"/>
                <w:sz w:val="24"/>
              </w:rPr>
              <w:t>实施人员</w:t>
            </w:r>
          </w:p>
        </w:tc>
        <w:tc>
          <w:tcPr>
            <w:tcW w:w="993" w:type="dxa"/>
            <w:vMerge w:val="restart"/>
          </w:tcPr>
          <w:p>
            <w:pPr>
              <w:spacing w:line="360" w:lineRule="auto"/>
              <w:jc w:val="center"/>
              <w:rPr>
                <w:rFonts w:ascii="宋体" w:hAnsi="宋体"/>
                <w:sz w:val="24"/>
              </w:rPr>
            </w:pPr>
          </w:p>
        </w:tc>
        <w:tc>
          <w:tcPr>
            <w:tcW w:w="850" w:type="dxa"/>
            <w:vMerge w:val="restart"/>
          </w:tcPr>
          <w:p>
            <w:pPr>
              <w:spacing w:line="360" w:lineRule="auto"/>
              <w:jc w:val="center"/>
              <w:rPr>
                <w:rFonts w:ascii="宋体" w:hAnsi="宋体"/>
                <w:sz w:val="24"/>
              </w:rPr>
            </w:pPr>
          </w:p>
        </w:tc>
        <w:tc>
          <w:tcPr>
            <w:tcW w:w="144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771" w:type="dxa"/>
          </w:tcPr>
          <w:p>
            <w:pPr>
              <w:spacing w:line="360" w:lineRule="auto"/>
              <w:jc w:val="center"/>
              <w:rPr>
                <w:rFonts w:ascii="宋体" w:hAnsi="宋体"/>
                <w:sz w:val="24"/>
              </w:rPr>
            </w:pPr>
          </w:p>
        </w:tc>
        <w:tc>
          <w:tcPr>
            <w:tcW w:w="1276" w:type="dxa"/>
            <w:vMerge w:val="restart"/>
          </w:tcPr>
          <w:p>
            <w:pPr>
              <w:spacing w:line="360" w:lineRule="auto"/>
              <w:jc w:val="center"/>
              <w:rPr>
                <w:rFonts w:ascii="宋体" w:hAnsi="宋体"/>
                <w:sz w:val="24"/>
              </w:rPr>
            </w:pPr>
          </w:p>
        </w:tc>
        <w:tc>
          <w:tcPr>
            <w:tcW w:w="1186" w:type="dxa"/>
            <w:vMerge w:val="restart"/>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sz w:val="24"/>
              </w:rPr>
            </w:pPr>
          </w:p>
        </w:tc>
        <w:tc>
          <w:tcPr>
            <w:tcW w:w="993" w:type="dxa"/>
            <w:vMerge w:val="continue"/>
          </w:tcPr>
          <w:p>
            <w:pPr>
              <w:spacing w:line="360" w:lineRule="auto"/>
              <w:jc w:val="center"/>
              <w:rPr>
                <w:rFonts w:ascii="宋体" w:hAnsi="宋体"/>
                <w:sz w:val="24"/>
              </w:rPr>
            </w:pPr>
          </w:p>
        </w:tc>
        <w:tc>
          <w:tcPr>
            <w:tcW w:w="850" w:type="dxa"/>
            <w:vMerge w:val="continue"/>
          </w:tcPr>
          <w:p>
            <w:pPr>
              <w:spacing w:line="360" w:lineRule="auto"/>
              <w:jc w:val="center"/>
              <w:rPr>
                <w:rFonts w:ascii="宋体" w:hAnsi="宋体"/>
                <w:sz w:val="24"/>
              </w:rPr>
            </w:pPr>
          </w:p>
        </w:tc>
        <w:tc>
          <w:tcPr>
            <w:tcW w:w="144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771" w:type="dxa"/>
          </w:tcPr>
          <w:p>
            <w:pPr>
              <w:spacing w:line="360" w:lineRule="auto"/>
              <w:jc w:val="center"/>
              <w:rPr>
                <w:rFonts w:ascii="宋体" w:hAnsi="宋体"/>
                <w:sz w:val="24"/>
              </w:rPr>
            </w:pPr>
          </w:p>
        </w:tc>
        <w:tc>
          <w:tcPr>
            <w:tcW w:w="1276" w:type="dxa"/>
            <w:vMerge w:val="continue"/>
          </w:tcPr>
          <w:p>
            <w:pPr>
              <w:spacing w:line="360" w:lineRule="auto"/>
              <w:jc w:val="center"/>
              <w:rPr>
                <w:rFonts w:ascii="宋体" w:hAnsi="宋体"/>
                <w:sz w:val="24"/>
              </w:rPr>
            </w:pPr>
          </w:p>
        </w:tc>
        <w:tc>
          <w:tcPr>
            <w:tcW w:w="1186" w:type="dxa"/>
            <w:vMerge w:val="continue"/>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sz w:val="24"/>
              </w:rPr>
            </w:pPr>
            <w:r>
              <w:rPr>
                <w:rFonts w:hint="eastAsia" w:ascii="宋体" w:hAnsi="宋体"/>
                <w:sz w:val="24"/>
              </w:rPr>
              <w:t>实施人员</w:t>
            </w:r>
          </w:p>
        </w:tc>
        <w:tc>
          <w:tcPr>
            <w:tcW w:w="993" w:type="dxa"/>
            <w:vMerge w:val="restart"/>
          </w:tcPr>
          <w:p>
            <w:pPr>
              <w:spacing w:line="360" w:lineRule="auto"/>
              <w:jc w:val="center"/>
              <w:rPr>
                <w:rFonts w:ascii="宋体" w:hAnsi="宋体"/>
                <w:sz w:val="24"/>
              </w:rPr>
            </w:pPr>
          </w:p>
        </w:tc>
        <w:tc>
          <w:tcPr>
            <w:tcW w:w="850" w:type="dxa"/>
            <w:vMerge w:val="restart"/>
          </w:tcPr>
          <w:p>
            <w:pPr>
              <w:spacing w:line="360" w:lineRule="auto"/>
              <w:jc w:val="center"/>
              <w:rPr>
                <w:rFonts w:ascii="宋体" w:hAnsi="宋体"/>
                <w:sz w:val="24"/>
              </w:rPr>
            </w:pPr>
          </w:p>
        </w:tc>
        <w:tc>
          <w:tcPr>
            <w:tcW w:w="144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771" w:type="dxa"/>
          </w:tcPr>
          <w:p>
            <w:pPr>
              <w:spacing w:line="360" w:lineRule="auto"/>
              <w:jc w:val="center"/>
              <w:rPr>
                <w:rFonts w:ascii="宋体" w:hAnsi="宋体"/>
                <w:sz w:val="24"/>
              </w:rPr>
            </w:pPr>
          </w:p>
        </w:tc>
        <w:tc>
          <w:tcPr>
            <w:tcW w:w="1276" w:type="dxa"/>
            <w:vMerge w:val="restart"/>
          </w:tcPr>
          <w:p>
            <w:pPr>
              <w:spacing w:line="360" w:lineRule="auto"/>
              <w:jc w:val="center"/>
              <w:rPr>
                <w:rFonts w:ascii="宋体" w:hAnsi="宋体"/>
                <w:sz w:val="24"/>
              </w:rPr>
            </w:pPr>
          </w:p>
        </w:tc>
        <w:tc>
          <w:tcPr>
            <w:tcW w:w="1186" w:type="dxa"/>
            <w:vMerge w:val="restart"/>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tcPr>
          <w:p>
            <w:pPr>
              <w:spacing w:line="360" w:lineRule="auto"/>
              <w:jc w:val="center"/>
              <w:rPr>
                <w:rFonts w:ascii="宋体" w:hAnsi="宋体"/>
                <w:sz w:val="24"/>
              </w:rPr>
            </w:pPr>
          </w:p>
        </w:tc>
        <w:tc>
          <w:tcPr>
            <w:tcW w:w="993" w:type="dxa"/>
            <w:vMerge w:val="continue"/>
          </w:tcPr>
          <w:p>
            <w:pPr>
              <w:spacing w:line="360" w:lineRule="auto"/>
              <w:jc w:val="center"/>
              <w:rPr>
                <w:rFonts w:ascii="宋体" w:hAnsi="宋体"/>
                <w:sz w:val="24"/>
              </w:rPr>
            </w:pPr>
          </w:p>
        </w:tc>
        <w:tc>
          <w:tcPr>
            <w:tcW w:w="850" w:type="dxa"/>
            <w:vMerge w:val="continue"/>
          </w:tcPr>
          <w:p>
            <w:pPr>
              <w:spacing w:line="360" w:lineRule="auto"/>
              <w:jc w:val="center"/>
              <w:rPr>
                <w:rFonts w:ascii="宋体" w:hAnsi="宋体"/>
                <w:sz w:val="24"/>
              </w:rPr>
            </w:pPr>
          </w:p>
        </w:tc>
        <w:tc>
          <w:tcPr>
            <w:tcW w:w="144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771" w:type="dxa"/>
          </w:tcPr>
          <w:p>
            <w:pPr>
              <w:spacing w:line="360" w:lineRule="auto"/>
              <w:jc w:val="center"/>
              <w:rPr>
                <w:rFonts w:ascii="宋体" w:hAnsi="宋体"/>
                <w:sz w:val="24"/>
              </w:rPr>
            </w:pPr>
          </w:p>
        </w:tc>
        <w:tc>
          <w:tcPr>
            <w:tcW w:w="1276" w:type="dxa"/>
            <w:vMerge w:val="continue"/>
          </w:tcPr>
          <w:p>
            <w:pPr>
              <w:spacing w:line="360" w:lineRule="auto"/>
              <w:jc w:val="center"/>
              <w:rPr>
                <w:rFonts w:ascii="宋体" w:hAnsi="宋体"/>
                <w:sz w:val="24"/>
              </w:rPr>
            </w:pPr>
          </w:p>
        </w:tc>
        <w:tc>
          <w:tcPr>
            <w:tcW w:w="1186" w:type="dxa"/>
            <w:vMerge w:val="continue"/>
          </w:tcPr>
          <w:p>
            <w:pPr>
              <w:spacing w:line="360" w:lineRule="auto"/>
              <w:jc w:val="center"/>
              <w:rPr>
                <w:rFonts w:ascii="宋体" w:hAnsi="宋体"/>
                <w:sz w:val="24"/>
              </w:rPr>
            </w:pPr>
          </w:p>
        </w:tc>
      </w:tr>
    </w:tbl>
    <w:p>
      <w:pPr>
        <w:topLinePunct/>
        <w:spacing w:line="360" w:lineRule="auto"/>
        <w:rPr>
          <w:rFonts w:ascii="宋体" w:hAnsi="宋体"/>
          <w:sz w:val="24"/>
        </w:rPr>
      </w:pPr>
    </w:p>
    <w:p>
      <w:pPr>
        <w:pStyle w:val="199"/>
        <w:spacing w:line="360" w:lineRule="auto"/>
        <w:rPr>
          <w:rStyle w:val="122"/>
          <w:rFonts w:ascii="宋体" w:hAnsi="宋体"/>
        </w:rPr>
      </w:pPr>
      <w:bookmarkStart w:id="639" w:name="_Toc179632825"/>
      <w:bookmarkStart w:id="640" w:name="_Toc246996371"/>
      <w:bookmarkStart w:id="641" w:name="_Toc144974873"/>
      <w:bookmarkStart w:id="642" w:name="_Toc152045805"/>
      <w:bookmarkStart w:id="643" w:name="_Toc152042594"/>
      <w:bookmarkStart w:id="644" w:name="_Toc246997114"/>
      <w:bookmarkStart w:id="645" w:name="_Toc247085889"/>
    </w:p>
    <w:p>
      <w:pPr>
        <w:pStyle w:val="212"/>
      </w:pPr>
      <w:r>
        <w:br w:type="page"/>
      </w:r>
      <w:bookmarkStart w:id="646" w:name="_Toc13846314"/>
      <w:bookmarkStart w:id="647" w:name="_Toc13846419"/>
      <w:bookmarkStart w:id="648" w:name="_Toc42100921"/>
      <w:bookmarkStart w:id="649" w:name="_Toc369620799"/>
      <w:bookmarkStart w:id="650" w:name="_Toc362678248"/>
      <w:bookmarkStart w:id="651" w:name="_Toc321313724"/>
      <w:r>
        <w:rPr>
          <w:rFonts w:hint="eastAsia" w:ascii="微软雅黑" w:hAnsi="微软雅黑" w:eastAsia="微软雅黑" w:cs="微软雅黑"/>
        </w:rPr>
        <w:t>（二）项目经理简历表</w:t>
      </w:r>
      <w:bookmarkEnd w:id="639"/>
      <w:bookmarkEnd w:id="640"/>
      <w:bookmarkEnd w:id="641"/>
      <w:bookmarkEnd w:id="642"/>
      <w:bookmarkEnd w:id="643"/>
      <w:bookmarkEnd w:id="644"/>
      <w:bookmarkEnd w:id="645"/>
      <w:bookmarkEnd w:id="646"/>
      <w:bookmarkEnd w:id="647"/>
      <w:bookmarkEnd w:id="648"/>
      <w:bookmarkEnd w:id="649"/>
      <w:bookmarkEnd w:id="650"/>
      <w:bookmarkEnd w:id="651"/>
    </w:p>
    <w:tbl>
      <w:tblPr>
        <w:tblStyle w:val="58"/>
        <w:tblpPr w:leftFromText="180" w:rightFromText="180" w:vertAnchor="text" w:horzAnchor="page" w:tblpX="1438" w:tblpY="1464"/>
        <w:tblOverlap w:val="never"/>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079"/>
        <w:gridCol w:w="927"/>
        <w:gridCol w:w="586"/>
        <w:gridCol w:w="1188"/>
        <w:gridCol w:w="180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spacing w:line="360" w:lineRule="auto"/>
              <w:jc w:val="center"/>
              <w:rPr>
                <w:rFonts w:ascii="宋体" w:hAnsi="宋体"/>
                <w:sz w:val="24"/>
              </w:rPr>
            </w:pPr>
            <w:r>
              <w:rPr>
                <w:rFonts w:ascii="宋体" w:hAnsi="宋体"/>
                <w:sz w:val="24"/>
              </w:rPr>
              <w:t>姓  名</w:t>
            </w:r>
          </w:p>
        </w:tc>
        <w:tc>
          <w:tcPr>
            <w:tcW w:w="1079" w:type="dxa"/>
            <w:vAlign w:val="center"/>
          </w:tcPr>
          <w:p>
            <w:pPr>
              <w:spacing w:line="360" w:lineRule="auto"/>
              <w:jc w:val="center"/>
              <w:rPr>
                <w:rFonts w:ascii="宋体" w:hAnsi="宋体"/>
                <w:sz w:val="24"/>
              </w:rPr>
            </w:pPr>
          </w:p>
        </w:tc>
        <w:tc>
          <w:tcPr>
            <w:tcW w:w="927" w:type="dxa"/>
            <w:vAlign w:val="center"/>
          </w:tcPr>
          <w:p>
            <w:pPr>
              <w:spacing w:line="360" w:lineRule="auto"/>
              <w:jc w:val="center"/>
              <w:rPr>
                <w:rFonts w:ascii="宋体" w:hAnsi="宋体"/>
                <w:sz w:val="24"/>
              </w:rPr>
            </w:pPr>
            <w:r>
              <w:rPr>
                <w:rFonts w:ascii="宋体" w:hAnsi="宋体"/>
                <w:sz w:val="24"/>
              </w:rPr>
              <w:t>年 龄</w:t>
            </w:r>
          </w:p>
        </w:tc>
        <w:tc>
          <w:tcPr>
            <w:tcW w:w="1774" w:type="dxa"/>
            <w:gridSpan w:val="2"/>
            <w:vAlign w:val="center"/>
          </w:tcPr>
          <w:p>
            <w:pPr>
              <w:spacing w:line="360" w:lineRule="auto"/>
              <w:jc w:val="center"/>
              <w:rPr>
                <w:rFonts w:ascii="宋体" w:hAnsi="宋体"/>
                <w:sz w:val="24"/>
              </w:rPr>
            </w:pPr>
          </w:p>
        </w:tc>
        <w:tc>
          <w:tcPr>
            <w:tcW w:w="1801" w:type="dxa"/>
            <w:vAlign w:val="center"/>
          </w:tcPr>
          <w:p>
            <w:pPr>
              <w:spacing w:line="360" w:lineRule="auto"/>
              <w:jc w:val="center"/>
              <w:rPr>
                <w:rFonts w:ascii="宋体" w:hAnsi="宋体"/>
                <w:sz w:val="24"/>
              </w:rPr>
            </w:pPr>
            <w:r>
              <w:rPr>
                <w:rFonts w:ascii="宋体" w:hAnsi="宋体"/>
                <w:sz w:val="24"/>
              </w:rPr>
              <w:t>学历</w:t>
            </w:r>
          </w:p>
        </w:tc>
        <w:tc>
          <w:tcPr>
            <w:tcW w:w="22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spacing w:line="360" w:lineRule="auto"/>
              <w:jc w:val="center"/>
              <w:rPr>
                <w:rFonts w:ascii="宋体" w:hAnsi="宋体"/>
                <w:sz w:val="24"/>
              </w:rPr>
            </w:pPr>
            <w:r>
              <w:rPr>
                <w:rFonts w:ascii="宋体" w:hAnsi="宋体"/>
                <w:sz w:val="24"/>
              </w:rPr>
              <w:t>职  称</w:t>
            </w:r>
          </w:p>
        </w:tc>
        <w:tc>
          <w:tcPr>
            <w:tcW w:w="1079" w:type="dxa"/>
            <w:vAlign w:val="center"/>
          </w:tcPr>
          <w:p>
            <w:pPr>
              <w:spacing w:line="360" w:lineRule="auto"/>
              <w:jc w:val="center"/>
              <w:rPr>
                <w:rFonts w:ascii="宋体" w:hAnsi="宋体"/>
                <w:sz w:val="24"/>
              </w:rPr>
            </w:pPr>
          </w:p>
        </w:tc>
        <w:tc>
          <w:tcPr>
            <w:tcW w:w="927" w:type="dxa"/>
            <w:vAlign w:val="center"/>
          </w:tcPr>
          <w:p>
            <w:pPr>
              <w:spacing w:line="360" w:lineRule="auto"/>
              <w:jc w:val="center"/>
              <w:rPr>
                <w:rFonts w:ascii="宋体" w:hAnsi="宋体"/>
                <w:sz w:val="24"/>
              </w:rPr>
            </w:pPr>
            <w:r>
              <w:rPr>
                <w:rFonts w:ascii="宋体" w:hAnsi="宋体"/>
                <w:sz w:val="24"/>
              </w:rPr>
              <w:t>职 务</w:t>
            </w:r>
          </w:p>
        </w:tc>
        <w:tc>
          <w:tcPr>
            <w:tcW w:w="1774" w:type="dxa"/>
            <w:gridSpan w:val="2"/>
            <w:vAlign w:val="center"/>
          </w:tcPr>
          <w:p>
            <w:pPr>
              <w:spacing w:line="360" w:lineRule="auto"/>
              <w:jc w:val="center"/>
              <w:rPr>
                <w:rFonts w:ascii="宋体" w:hAnsi="宋体"/>
                <w:sz w:val="24"/>
              </w:rPr>
            </w:pPr>
          </w:p>
        </w:tc>
        <w:tc>
          <w:tcPr>
            <w:tcW w:w="1801" w:type="dxa"/>
            <w:vAlign w:val="center"/>
          </w:tcPr>
          <w:p>
            <w:pPr>
              <w:spacing w:line="360" w:lineRule="auto"/>
              <w:jc w:val="center"/>
              <w:rPr>
                <w:rFonts w:ascii="宋体" w:hAnsi="宋体"/>
                <w:sz w:val="24"/>
              </w:rPr>
            </w:pPr>
            <w:r>
              <w:rPr>
                <w:rFonts w:ascii="宋体" w:hAnsi="宋体"/>
                <w:sz w:val="24"/>
              </w:rPr>
              <w:t>拟在本合同任职</w:t>
            </w:r>
          </w:p>
        </w:tc>
        <w:tc>
          <w:tcPr>
            <w:tcW w:w="22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86" w:type="dxa"/>
            <w:vAlign w:val="center"/>
          </w:tcPr>
          <w:p>
            <w:pPr>
              <w:spacing w:line="360" w:lineRule="auto"/>
              <w:rPr>
                <w:rFonts w:ascii="宋体" w:hAnsi="宋体"/>
                <w:sz w:val="24"/>
              </w:rPr>
            </w:pPr>
            <w:r>
              <w:rPr>
                <w:rFonts w:ascii="宋体" w:hAnsi="宋体"/>
                <w:sz w:val="24"/>
              </w:rPr>
              <w:t>毕业学校</w:t>
            </w:r>
          </w:p>
        </w:tc>
        <w:tc>
          <w:tcPr>
            <w:tcW w:w="7846" w:type="dxa"/>
            <w:gridSpan w:val="6"/>
          </w:tcPr>
          <w:p>
            <w:pPr>
              <w:spacing w:line="360" w:lineRule="auto"/>
              <w:rPr>
                <w:rFonts w:ascii="宋体" w:hAnsi="宋体"/>
                <w:sz w:val="24"/>
              </w:rPr>
            </w:pPr>
            <w:r>
              <w:rPr>
                <w:rFonts w:ascii="宋体" w:hAnsi="宋体"/>
                <w:sz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2" w:type="dxa"/>
            <w:gridSpan w:val="7"/>
            <w:vAlign w:val="center"/>
          </w:tcPr>
          <w:p>
            <w:pPr>
              <w:spacing w:line="360" w:lineRule="auto"/>
              <w:rPr>
                <w:rFonts w:ascii="宋体" w:hAnsi="宋体"/>
                <w:sz w:val="24"/>
              </w:rPr>
            </w:pPr>
            <w:r>
              <w:rPr>
                <w:rFonts w:ascii="宋体"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6" w:type="dxa"/>
            <w:vAlign w:val="center"/>
          </w:tcPr>
          <w:p>
            <w:pPr>
              <w:spacing w:line="360" w:lineRule="auto"/>
              <w:rPr>
                <w:rFonts w:ascii="宋体" w:hAnsi="宋体"/>
                <w:sz w:val="24"/>
              </w:rPr>
            </w:pPr>
            <w:r>
              <w:rPr>
                <w:rFonts w:ascii="宋体" w:hAnsi="宋体"/>
                <w:sz w:val="24"/>
              </w:rPr>
              <w:t>时  间</w:t>
            </w:r>
          </w:p>
        </w:tc>
        <w:tc>
          <w:tcPr>
            <w:tcW w:w="2592" w:type="dxa"/>
            <w:gridSpan w:val="3"/>
            <w:vAlign w:val="center"/>
          </w:tcPr>
          <w:p>
            <w:pPr>
              <w:spacing w:line="360" w:lineRule="auto"/>
              <w:rPr>
                <w:rFonts w:ascii="宋体" w:hAnsi="宋体"/>
                <w:sz w:val="24"/>
              </w:rPr>
            </w:pPr>
            <w:r>
              <w:rPr>
                <w:rFonts w:ascii="宋体" w:hAnsi="宋体"/>
                <w:sz w:val="24"/>
              </w:rPr>
              <w:t>参加过的类似项目</w:t>
            </w:r>
          </w:p>
        </w:tc>
        <w:tc>
          <w:tcPr>
            <w:tcW w:w="1188" w:type="dxa"/>
            <w:vAlign w:val="center"/>
          </w:tcPr>
          <w:p>
            <w:pPr>
              <w:spacing w:line="360" w:lineRule="auto"/>
              <w:rPr>
                <w:rFonts w:ascii="宋体" w:hAnsi="宋体"/>
                <w:sz w:val="24"/>
              </w:rPr>
            </w:pPr>
            <w:r>
              <w:rPr>
                <w:rFonts w:hint="eastAsia" w:ascii="宋体" w:hAnsi="宋体"/>
                <w:sz w:val="24"/>
              </w:rPr>
              <w:t>查询网址</w:t>
            </w:r>
          </w:p>
        </w:tc>
        <w:tc>
          <w:tcPr>
            <w:tcW w:w="1801" w:type="dxa"/>
            <w:vAlign w:val="center"/>
          </w:tcPr>
          <w:p>
            <w:pPr>
              <w:spacing w:line="360" w:lineRule="auto"/>
              <w:rPr>
                <w:rFonts w:ascii="宋体" w:hAnsi="宋体"/>
                <w:sz w:val="24"/>
              </w:rPr>
            </w:pPr>
            <w:r>
              <w:rPr>
                <w:rFonts w:ascii="宋体" w:hAnsi="宋体"/>
                <w:sz w:val="24"/>
              </w:rPr>
              <w:t>担任职务</w:t>
            </w:r>
          </w:p>
        </w:tc>
        <w:tc>
          <w:tcPr>
            <w:tcW w:w="2265" w:type="dxa"/>
            <w:vAlign w:val="center"/>
          </w:tcPr>
          <w:p>
            <w:pPr>
              <w:spacing w:line="360" w:lineRule="auto"/>
              <w:rPr>
                <w:rFonts w:ascii="宋体" w:hAnsi="宋体"/>
                <w:sz w:val="24"/>
              </w:rPr>
            </w:pPr>
            <w:r>
              <w:rPr>
                <w:rFonts w:ascii="宋体"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6" w:type="dxa"/>
          </w:tcPr>
          <w:p>
            <w:pPr>
              <w:spacing w:line="360" w:lineRule="auto"/>
              <w:rPr>
                <w:rFonts w:ascii="宋体" w:hAnsi="宋体"/>
                <w:sz w:val="24"/>
              </w:rPr>
            </w:pPr>
          </w:p>
        </w:tc>
        <w:tc>
          <w:tcPr>
            <w:tcW w:w="2592" w:type="dxa"/>
            <w:gridSpan w:val="3"/>
          </w:tcPr>
          <w:p>
            <w:pPr>
              <w:spacing w:line="360" w:lineRule="auto"/>
              <w:rPr>
                <w:rFonts w:ascii="宋体" w:hAnsi="宋体"/>
                <w:sz w:val="24"/>
              </w:rPr>
            </w:pPr>
          </w:p>
        </w:tc>
        <w:tc>
          <w:tcPr>
            <w:tcW w:w="1188" w:type="dxa"/>
          </w:tcPr>
          <w:p>
            <w:pPr>
              <w:spacing w:line="360" w:lineRule="auto"/>
              <w:rPr>
                <w:rFonts w:ascii="宋体" w:hAnsi="宋体"/>
                <w:sz w:val="24"/>
              </w:rPr>
            </w:pPr>
          </w:p>
        </w:tc>
        <w:tc>
          <w:tcPr>
            <w:tcW w:w="1801" w:type="dxa"/>
          </w:tcPr>
          <w:p>
            <w:pPr>
              <w:spacing w:line="360" w:lineRule="auto"/>
              <w:rPr>
                <w:rFonts w:ascii="宋体" w:hAnsi="宋体"/>
                <w:sz w:val="24"/>
              </w:rPr>
            </w:pPr>
          </w:p>
        </w:tc>
        <w:tc>
          <w:tcPr>
            <w:tcW w:w="2265"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6" w:type="dxa"/>
          </w:tcPr>
          <w:p>
            <w:pPr>
              <w:spacing w:line="360" w:lineRule="auto"/>
              <w:rPr>
                <w:rFonts w:ascii="宋体" w:hAnsi="宋体"/>
                <w:sz w:val="24"/>
              </w:rPr>
            </w:pPr>
          </w:p>
        </w:tc>
        <w:tc>
          <w:tcPr>
            <w:tcW w:w="2592" w:type="dxa"/>
            <w:gridSpan w:val="3"/>
          </w:tcPr>
          <w:p>
            <w:pPr>
              <w:spacing w:line="360" w:lineRule="auto"/>
              <w:rPr>
                <w:rFonts w:ascii="宋体" w:hAnsi="宋体"/>
                <w:sz w:val="24"/>
              </w:rPr>
            </w:pPr>
          </w:p>
        </w:tc>
        <w:tc>
          <w:tcPr>
            <w:tcW w:w="1188" w:type="dxa"/>
          </w:tcPr>
          <w:p>
            <w:pPr>
              <w:spacing w:line="360" w:lineRule="auto"/>
              <w:rPr>
                <w:rFonts w:ascii="宋体" w:hAnsi="宋体"/>
                <w:sz w:val="24"/>
              </w:rPr>
            </w:pPr>
          </w:p>
        </w:tc>
        <w:tc>
          <w:tcPr>
            <w:tcW w:w="1801" w:type="dxa"/>
          </w:tcPr>
          <w:p>
            <w:pPr>
              <w:spacing w:line="360" w:lineRule="auto"/>
              <w:rPr>
                <w:rFonts w:ascii="宋体" w:hAnsi="宋体"/>
                <w:sz w:val="24"/>
              </w:rPr>
            </w:pPr>
          </w:p>
        </w:tc>
        <w:tc>
          <w:tcPr>
            <w:tcW w:w="2265"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6" w:type="dxa"/>
          </w:tcPr>
          <w:p>
            <w:pPr>
              <w:spacing w:line="360" w:lineRule="auto"/>
              <w:rPr>
                <w:rFonts w:ascii="宋体" w:hAnsi="宋体"/>
                <w:sz w:val="24"/>
              </w:rPr>
            </w:pPr>
          </w:p>
        </w:tc>
        <w:tc>
          <w:tcPr>
            <w:tcW w:w="2592" w:type="dxa"/>
            <w:gridSpan w:val="3"/>
          </w:tcPr>
          <w:p>
            <w:pPr>
              <w:spacing w:line="360" w:lineRule="auto"/>
              <w:rPr>
                <w:rFonts w:ascii="宋体" w:hAnsi="宋体"/>
                <w:sz w:val="24"/>
              </w:rPr>
            </w:pPr>
          </w:p>
        </w:tc>
        <w:tc>
          <w:tcPr>
            <w:tcW w:w="1188" w:type="dxa"/>
          </w:tcPr>
          <w:p>
            <w:pPr>
              <w:spacing w:line="360" w:lineRule="auto"/>
              <w:rPr>
                <w:rFonts w:ascii="宋体" w:hAnsi="宋体"/>
                <w:sz w:val="24"/>
              </w:rPr>
            </w:pPr>
          </w:p>
        </w:tc>
        <w:tc>
          <w:tcPr>
            <w:tcW w:w="1801" w:type="dxa"/>
          </w:tcPr>
          <w:p>
            <w:pPr>
              <w:spacing w:line="360" w:lineRule="auto"/>
              <w:rPr>
                <w:rFonts w:ascii="宋体" w:hAnsi="宋体"/>
                <w:sz w:val="24"/>
              </w:rPr>
            </w:pPr>
          </w:p>
        </w:tc>
        <w:tc>
          <w:tcPr>
            <w:tcW w:w="2265"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6" w:type="dxa"/>
          </w:tcPr>
          <w:p>
            <w:pPr>
              <w:spacing w:line="360" w:lineRule="auto"/>
              <w:rPr>
                <w:rFonts w:ascii="宋体" w:hAnsi="宋体"/>
                <w:sz w:val="24"/>
              </w:rPr>
            </w:pPr>
          </w:p>
        </w:tc>
        <w:tc>
          <w:tcPr>
            <w:tcW w:w="2592" w:type="dxa"/>
            <w:gridSpan w:val="3"/>
          </w:tcPr>
          <w:p>
            <w:pPr>
              <w:spacing w:line="360" w:lineRule="auto"/>
              <w:rPr>
                <w:rFonts w:ascii="宋体" w:hAnsi="宋体"/>
                <w:sz w:val="24"/>
              </w:rPr>
            </w:pPr>
          </w:p>
        </w:tc>
        <w:tc>
          <w:tcPr>
            <w:tcW w:w="1188" w:type="dxa"/>
          </w:tcPr>
          <w:p>
            <w:pPr>
              <w:spacing w:line="360" w:lineRule="auto"/>
              <w:rPr>
                <w:rFonts w:ascii="宋体" w:hAnsi="宋体"/>
                <w:sz w:val="24"/>
              </w:rPr>
            </w:pPr>
          </w:p>
        </w:tc>
        <w:tc>
          <w:tcPr>
            <w:tcW w:w="1801" w:type="dxa"/>
          </w:tcPr>
          <w:p>
            <w:pPr>
              <w:spacing w:line="360" w:lineRule="auto"/>
              <w:rPr>
                <w:rFonts w:ascii="宋体" w:hAnsi="宋体"/>
                <w:sz w:val="24"/>
              </w:rPr>
            </w:pPr>
          </w:p>
        </w:tc>
        <w:tc>
          <w:tcPr>
            <w:tcW w:w="2265"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6" w:type="dxa"/>
          </w:tcPr>
          <w:p>
            <w:pPr>
              <w:spacing w:line="360" w:lineRule="auto"/>
              <w:rPr>
                <w:rFonts w:ascii="宋体" w:hAnsi="宋体"/>
                <w:sz w:val="24"/>
              </w:rPr>
            </w:pPr>
          </w:p>
        </w:tc>
        <w:tc>
          <w:tcPr>
            <w:tcW w:w="2592" w:type="dxa"/>
            <w:gridSpan w:val="3"/>
          </w:tcPr>
          <w:p>
            <w:pPr>
              <w:spacing w:line="360" w:lineRule="auto"/>
              <w:rPr>
                <w:rFonts w:ascii="宋体" w:hAnsi="宋体"/>
                <w:sz w:val="24"/>
              </w:rPr>
            </w:pPr>
          </w:p>
        </w:tc>
        <w:tc>
          <w:tcPr>
            <w:tcW w:w="1188" w:type="dxa"/>
          </w:tcPr>
          <w:p>
            <w:pPr>
              <w:spacing w:line="360" w:lineRule="auto"/>
              <w:rPr>
                <w:rFonts w:ascii="宋体" w:hAnsi="宋体"/>
                <w:sz w:val="24"/>
              </w:rPr>
            </w:pPr>
          </w:p>
        </w:tc>
        <w:tc>
          <w:tcPr>
            <w:tcW w:w="1801" w:type="dxa"/>
          </w:tcPr>
          <w:p>
            <w:pPr>
              <w:spacing w:line="360" w:lineRule="auto"/>
              <w:rPr>
                <w:rFonts w:ascii="宋体" w:hAnsi="宋体"/>
                <w:sz w:val="24"/>
              </w:rPr>
            </w:pPr>
          </w:p>
        </w:tc>
        <w:tc>
          <w:tcPr>
            <w:tcW w:w="2265"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6" w:type="dxa"/>
          </w:tcPr>
          <w:p>
            <w:pPr>
              <w:spacing w:line="360" w:lineRule="auto"/>
              <w:rPr>
                <w:rFonts w:ascii="宋体" w:hAnsi="宋体"/>
                <w:sz w:val="24"/>
              </w:rPr>
            </w:pPr>
          </w:p>
        </w:tc>
        <w:tc>
          <w:tcPr>
            <w:tcW w:w="2592" w:type="dxa"/>
            <w:gridSpan w:val="3"/>
          </w:tcPr>
          <w:p>
            <w:pPr>
              <w:spacing w:line="360" w:lineRule="auto"/>
              <w:rPr>
                <w:rFonts w:ascii="宋体" w:hAnsi="宋体"/>
                <w:sz w:val="24"/>
              </w:rPr>
            </w:pPr>
          </w:p>
        </w:tc>
        <w:tc>
          <w:tcPr>
            <w:tcW w:w="1188" w:type="dxa"/>
          </w:tcPr>
          <w:p>
            <w:pPr>
              <w:spacing w:line="360" w:lineRule="auto"/>
              <w:rPr>
                <w:rFonts w:ascii="宋体" w:hAnsi="宋体"/>
                <w:sz w:val="24"/>
              </w:rPr>
            </w:pPr>
          </w:p>
        </w:tc>
        <w:tc>
          <w:tcPr>
            <w:tcW w:w="1801" w:type="dxa"/>
          </w:tcPr>
          <w:p>
            <w:pPr>
              <w:spacing w:line="360" w:lineRule="auto"/>
              <w:rPr>
                <w:rFonts w:ascii="宋体" w:hAnsi="宋体"/>
                <w:sz w:val="24"/>
              </w:rPr>
            </w:pPr>
          </w:p>
        </w:tc>
        <w:tc>
          <w:tcPr>
            <w:tcW w:w="2265"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6" w:type="dxa"/>
          </w:tcPr>
          <w:p>
            <w:pPr>
              <w:spacing w:line="360" w:lineRule="auto"/>
              <w:rPr>
                <w:rFonts w:ascii="宋体" w:hAnsi="宋体"/>
                <w:sz w:val="24"/>
              </w:rPr>
            </w:pPr>
          </w:p>
        </w:tc>
        <w:tc>
          <w:tcPr>
            <w:tcW w:w="2592" w:type="dxa"/>
            <w:gridSpan w:val="3"/>
          </w:tcPr>
          <w:p>
            <w:pPr>
              <w:spacing w:line="360" w:lineRule="auto"/>
              <w:rPr>
                <w:rFonts w:ascii="宋体" w:hAnsi="宋体"/>
                <w:sz w:val="24"/>
              </w:rPr>
            </w:pPr>
          </w:p>
        </w:tc>
        <w:tc>
          <w:tcPr>
            <w:tcW w:w="1188" w:type="dxa"/>
          </w:tcPr>
          <w:p>
            <w:pPr>
              <w:spacing w:line="360" w:lineRule="auto"/>
              <w:rPr>
                <w:rFonts w:ascii="宋体" w:hAnsi="宋体"/>
                <w:sz w:val="24"/>
              </w:rPr>
            </w:pPr>
          </w:p>
        </w:tc>
        <w:tc>
          <w:tcPr>
            <w:tcW w:w="1801" w:type="dxa"/>
          </w:tcPr>
          <w:p>
            <w:pPr>
              <w:spacing w:line="360" w:lineRule="auto"/>
              <w:rPr>
                <w:rFonts w:ascii="宋体" w:hAnsi="宋体"/>
                <w:sz w:val="24"/>
              </w:rPr>
            </w:pPr>
          </w:p>
        </w:tc>
        <w:tc>
          <w:tcPr>
            <w:tcW w:w="2265"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6" w:type="dxa"/>
          </w:tcPr>
          <w:p>
            <w:pPr>
              <w:spacing w:line="360" w:lineRule="auto"/>
              <w:rPr>
                <w:rFonts w:ascii="宋体" w:hAnsi="宋体"/>
                <w:sz w:val="24"/>
              </w:rPr>
            </w:pPr>
          </w:p>
        </w:tc>
        <w:tc>
          <w:tcPr>
            <w:tcW w:w="2592" w:type="dxa"/>
            <w:gridSpan w:val="3"/>
          </w:tcPr>
          <w:p>
            <w:pPr>
              <w:spacing w:line="360" w:lineRule="auto"/>
              <w:rPr>
                <w:rFonts w:ascii="宋体" w:hAnsi="宋体"/>
                <w:sz w:val="24"/>
              </w:rPr>
            </w:pPr>
          </w:p>
        </w:tc>
        <w:tc>
          <w:tcPr>
            <w:tcW w:w="1188" w:type="dxa"/>
          </w:tcPr>
          <w:p>
            <w:pPr>
              <w:spacing w:line="360" w:lineRule="auto"/>
              <w:rPr>
                <w:rFonts w:ascii="宋体" w:hAnsi="宋体"/>
                <w:sz w:val="24"/>
              </w:rPr>
            </w:pPr>
          </w:p>
        </w:tc>
        <w:tc>
          <w:tcPr>
            <w:tcW w:w="1801" w:type="dxa"/>
          </w:tcPr>
          <w:p>
            <w:pPr>
              <w:spacing w:line="360" w:lineRule="auto"/>
              <w:rPr>
                <w:rFonts w:ascii="宋体" w:hAnsi="宋体"/>
                <w:sz w:val="24"/>
              </w:rPr>
            </w:pPr>
          </w:p>
        </w:tc>
        <w:tc>
          <w:tcPr>
            <w:tcW w:w="2265" w:type="dxa"/>
          </w:tcPr>
          <w:p>
            <w:pPr>
              <w:spacing w:line="360" w:lineRule="auto"/>
              <w:rPr>
                <w:rFonts w:ascii="宋体" w:hAnsi="宋体"/>
                <w:sz w:val="24"/>
              </w:rPr>
            </w:pPr>
          </w:p>
        </w:tc>
      </w:tr>
    </w:tbl>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color w:val="000000"/>
          <w:sz w:val="24"/>
        </w:rPr>
        <w:t>应附中级及以上网络工程师认证、IT服务项目经理认证或IT服务工程师认证、信息安全等保2.0认证证书等</w:t>
      </w:r>
      <w:r>
        <w:rPr>
          <w:rFonts w:hint="eastAsia" w:ascii="宋体" w:hAnsi="宋体"/>
          <w:sz w:val="24"/>
        </w:rPr>
        <w:t>复印件加盖公章，社保缴费证明（6个月）复印件。</w:t>
      </w:r>
    </w:p>
    <w:p>
      <w:pPr>
        <w:spacing w:line="360" w:lineRule="auto"/>
        <w:rPr>
          <w:rFonts w:ascii="宋体" w:hAnsi="宋体"/>
        </w:rPr>
      </w:pPr>
    </w:p>
    <w:p>
      <w:pPr>
        <w:spacing w:line="360" w:lineRule="auto"/>
        <w:ind w:left="843" w:hanging="843" w:hangingChars="400"/>
        <w:jc w:val="left"/>
        <w:rPr>
          <w:rFonts w:ascii="宋体" w:hAnsi="宋体"/>
        </w:rPr>
      </w:pPr>
      <w:r>
        <w:rPr>
          <w:rFonts w:hint="eastAsia" w:ascii="宋体" w:hAnsi="宋体"/>
          <w:b/>
          <w:bCs/>
          <w:szCs w:val="21"/>
        </w:rPr>
        <w:t xml:space="preserve">       </w:t>
      </w:r>
      <w:r>
        <w:rPr>
          <w:rFonts w:ascii="宋体" w:hAnsi="宋体"/>
        </w:rPr>
        <w:br w:type="page"/>
      </w:r>
    </w:p>
    <w:p>
      <w:pPr>
        <w:spacing w:before="312" w:beforeLines="100" w:after="312" w:afterLines="100" w:line="360" w:lineRule="auto"/>
        <w:jc w:val="center"/>
        <w:rPr>
          <w:rFonts w:ascii="宋体" w:hAnsi="宋体"/>
          <w:sz w:val="28"/>
          <w:szCs w:val="28"/>
        </w:rPr>
      </w:pPr>
      <w:r>
        <w:rPr>
          <w:rFonts w:hint="eastAsia" w:ascii="宋体" w:hAnsi="宋体"/>
          <w:sz w:val="28"/>
          <w:szCs w:val="28"/>
        </w:rPr>
        <w:t>承诺书</w:t>
      </w:r>
    </w:p>
    <w:p>
      <w:pPr>
        <w:spacing w:after="312" w:afterLines="100" w:line="360" w:lineRule="auto"/>
        <w:rPr>
          <w:rFonts w:ascii="宋体" w:hAnsi="宋体"/>
          <w:sz w:val="24"/>
        </w:rPr>
      </w:pPr>
      <w:r>
        <w:rPr>
          <w:rFonts w:hint="eastAsia" w:ascii="宋体" w:hAnsi="宋体"/>
          <w:position w:val="-7"/>
          <w:sz w:val="24"/>
        </w:rPr>
        <w:t>————————</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我方在此声明，我方拟派往</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（以下简称“本工程”）的项目经理</w:t>
      </w:r>
      <w:r>
        <w:rPr>
          <w:rFonts w:hint="eastAsia" w:ascii="宋体" w:hAnsi="宋体"/>
          <w:sz w:val="24"/>
          <w:u w:val="single"/>
        </w:rPr>
        <w:t xml:space="preserve">           </w:t>
      </w:r>
      <w:r>
        <w:rPr>
          <w:rFonts w:hint="eastAsia" w:ascii="宋体" w:hAnsi="宋体"/>
          <w:sz w:val="24"/>
        </w:rPr>
        <w:t>（项目经理姓名）现阶段没有担任任何在施建设工程项目的项目经理。</w:t>
      </w:r>
    </w:p>
    <w:p>
      <w:pPr>
        <w:spacing w:line="360" w:lineRule="auto"/>
        <w:ind w:firstLine="480" w:firstLineChars="200"/>
        <w:rPr>
          <w:rFonts w:ascii="宋体" w:hAnsi="宋体"/>
          <w:sz w:val="24"/>
        </w:rPr>
      </w:pPr>
      <w:r>
        <w:rPr>
          <w:rFonts w:hint="eastAsia" w:ascii="宋体" w:hAnsi="宋体"/>
          <w:sz w:val="24"/>
        </w:rPr>
        <w:t>我方保证上述信息的真实和准确，并愿意承担因我方就此弄虚作假所引起的一切法律后果。</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jc w:val="right"/>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360" w:lineRule="auto"/>
        <w:ind w:right="420" w:firstLine="3600" w:firstLineChars="1500"/>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pacing w:line="360" w:lineRule="auto"/>
        <w:ind w:right="420" w:firstLine="3600" w:firstLineChars="1500"/>
        <w:rPr>
          <w:rFonts w:ascii="宋体" w:hAnsi="宋体"/>
          <w:sz w:val="24"/>
        </w:rPr>
      </w:pPr>
      <w:r>
        <w:rPr>
          <w:rFonts w:hint="eastAsia" w:ascii="宋体" w:hAnsi="宋体"/>
          <w:sz w:val="24"/>
        </w:rPr>
        <w:t>项目经理：</w:t>
      </w:r>
      <w:r>
        <w:rPr>
          <w:rFonts w:hint="eastAsia" w:ascii="宋体" w:hAnsi="宋体"/>
          <w:sz w:val="24"/>
          <w:u w:val="single"/>
        </w:rPr>
        <w:t xml:space="preserve">               </w:t>
      </w:r>
      <w:r>
        <w:rPr>
          <w:rFonts w:hint="eastAsia" w:ascii="宋体" w:hAnsi="宋体"/>
          <w:sz w:val="24"/>
        </w:rPr>
        <w:t>（签字）</w:t>
      </w:r>
    </w:p>
    <w:p>
      <w:pPr>
        <w:spacing w:line="360" w:lineRule="auto"/>
        <w:jc w:val="right"/>
        <w:rPr>
          <w:rFonts w:ascii="宋体" w:hAnsi="宋体"/>
          <w:sz w:val="24"/>
        </w:rPr>
      </w:pPr>
    </w:p>
    <w:p>
      <w:pPr>
        <w:spacing w:line="360" w:lineRule="auto"/>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pStyle w:val="4"/>
        <w:spacing w:before="0" w:after="0" w:line="360" w:lineRule="auto"/>
        <w:rPr>
          <w:rFonts w:ascii="宋体" w:hAnsi="宋体"/>
          <w:szCs w:val="21"/>
        </w:rPr>
      </w:pPr>
      <w:bookmarkStart w:id="652" w:name="_Toc292982482"/>
      <w:bookmarkStart w:id="653" w:name="_Toc294537807"/>
      <w:r>
        <w:rPr>
          <w:rFonts w:ascii="宋体" w:hAnsi="宋体"/>
          <w:sz w:val="28"/>
          <w:szCs w:val="28"/>
        </w:rPr>
        <w:br w:type="page"/>
      </w:r>
      <w:bookmarkStart w:id="654" w:name="_Toc13846315"/>
      <w:bookmarkStart w:id="655" w:name="_Toc369620800"/>
      <w:bookmarkStart w:id="656" w:name="_Toc13846420"/>
      <w:bookmarkStart w:id="657" w:name="_Toc321313725"/>
      <w:bookmarkStart w:id="658" w:name="_Toc73974153"/>
      <w:bookmarkStart w:id="659" w:name="_Toc42100922"/>
      <w:bookmarkStart w:id="660" w:name="_Toc362678249"/>
      <w:r>
        <w:rPr>
          <w:rFonts w:hint="eastAsia" w:ascii="宋体" w:hAnsi="宋体"/>
          <w:sz w:val="28"/>
          <w:szCs w:val="28"/>
        </w:rPr>
        <w:t>（三）</w:t>
      </w:r>
      <w:bookmarkEnd w:id="652"/>
      <w:bookmarkEnd w:id="653"/>
      <w:r>
        <w:rPr>
          <w:rFonts w:hint="eastAsia" w:ascii="宋体" w:hAnsi="宋体"/>
          <w:sz w:val="28"/>
          <w:szCs w:val="28"/>
        </w:rPr>
        <w:t>主要项目管理人员简历表</w:t>
      </w:r>
      <w:bookmarkEnd w:id="654"/>
      <w:bookmarkEnd w:id="655"/>
      <w:bookmarkEnd w:id="656"/>
      <w:bookmarkEnd w:id="657"/>
      <w:bookmarkEnd w:id="658"/>
      <w:bookmarkEnd w:id="659"/>
      <w:bookmarkEnd w:id="660"/>
    </w:p>
    <w:p>
      <w:pPr>
        <w:spacing w:line="360" w:lineRule="auto"/>
        <w:ind w:firstLine="480" w:firstLineChars="200"/>
        <w:rPr>
          <w:rFonts w:ascii="宋体" w:hAnsi="宋体"/>
          <w:sz w:val="24"/>
        </w:rPr>
      </w:pPr>
      <w:r>
        <w:rPr>
          <w:rFonts w:hint="eastAsia" w:ascii="宋体" w:hAnsi="宋体"/>
          <w:sz w:val="24"/>
        </w:rPr>
        <w:t>项目经理应具备项目管理、网络安全、IT 服务的能力，在同时具有中级及以上网络工程师认证、IT服务项目经理认证或IT服务工程师认证、信息安全等保2.0认证。有实施过相关项目案例。应附注册资格证书（或职称证）复印件加盖公章，社保缴费证明复印件。</w:t>
      </w:r>
    </w:p>
    <w:tbl>
      <w:tblPr>
        <w:tblStyle w:val="58"/>
        <w:tblW w:w="9300" w:type="dxa"/>
        <w:tblInd w:w="288" w:type="dxa"/>
        <w:tblLayout w:type="fixed"/>
        <w:tblCellMar>
          <w:top w:w="0" w:type="dxa"/>
          <w:left w:w="108" w:type="dxa"/>
          <w:bottom w:w="0" w:type="dxa"/>
          <w:right w:w="108" w:type="dxa"/>
        </w:tblCellMar>
      </w:tblPr>
      <w:tblGrid>
        <w:gridCol w:w="558"/>
        <w:gridCol w:w="1989"/>
        <w:gridCol w:w="3240"/>
        <w:gridCol w:w="1440"/>
        <w:gridCol w:w="1978"/>
        <w:gridCol w:w="95"/>
      </w:tblGrid>
      <w:tr>
        <w:tblPrEx>
          <w:tblLayout w:type="fixed"/>
          <w:tblCellMar>
            <w:top w:w="0" w:type="dxa"/>
            <w:left w:w="108" w:type="dxa"/>
            <w:bottom w:w="0" w:type="dxa"/>
            <w:right w:w="108" w:type="dxa"/>
          </w:tblCellMar>
        </w:tblPrEx>
        <w:tc>
          <w:tcPr>
            <w:tcW w:w="2547"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岗位名称</w:t>
            </w:r>
          </w:p>
        </w:tc>
        <w:tc>
          <w:tcPr>
            <w:tcW w:w="6753"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p>
        </w:tc>
      </w:tr>
      <w:tr>
        <w:tblPrEx>
          <w:tblLayout w:type="fixed"/>
          <w:tblCellMar>
            <w:top w:w="0" w:type="dxa"/>
            <w:left w:w="108" w:type="dxa"/>
            <w:bottom w:w="0" w:type="dxa"/>
            <w:right w:w="108" w:type="dxa"/>
          </w:tblCellMar>
        </w:tblPrEx>
        <w:tc>
          <w:tcPr>
            <w:tcW w:w="2547"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姓    名</w:t>
            </w:r>
          </w:p>
        </w:tc>
        <w:tc>
          <w:tcPr>
            <w:tcW w:w="32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年    龄</w:t>
            </w:r>
          </w:p>
        </w:tc>
        <w:tc>
          <w:tcPr>
            <w:tcW w:w="207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Layout w:type="fixed"/>
          <w:tblCellMar>
            <w:top w:w="0" w:type="dxa"/>
            <w:left w:w="108" w:type="dxa"/>
            <w:bottom w:w="0" w:type="dxa"/>
            <w:right w:w="108" w:type="dxa"/>
          </w:tblCellMar>
        </w:tblPrEx>
        <w:tc>
          <w:tcPr>
            <w:tcW w:w="2547"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性    别</w:t>
            </w:r>
          </w:p>
        </w:tc>
        <w:tc>
          <w:tcPr>
            <w:tcW w:w="32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专业职称</w:t>
            </w:r>
          </w:p>
        </w:tc>
        <w:tc>
          <w:tcPr>
            <w:tcW w:w="207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Layout w:type="fixed"/>
          <w:tblCellMar>
            <w:top w:w="0" w:type="dxa"/>
            <w:left w:w="108" w:type="dxa"/>
            <w:bottom w:w="0" w:type="dxa"/>
            <w:right w:w="108" w:type="dxa"/>
          </w:tblCellMar>
        </w:tblPrEx>
        <w:tc>
          <w:tcPr>
            <w:tcW w:w="2547"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拥有的资格</w:t>
            </w:r>
          </w:p>
        </w:tc>
        <w:tc>
          <w:tcPr>
            <w:tcW w:w="32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工作年限</w:t>
            </w:r>
          </w:p>
        </w:tc>
        <w:tc>
          <w:tcPr>
            <w:tcW w:w="207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Layout w:type="fixed"/>
          <w:tblCellMar>
            <w:top w:w="0" w:type="dxa"/>
            <w:left w:w="108" w:type="dxa"/>
            <w:bottom w:w="0" w:type="dxa"/>
            <w:right w:w="108" w:type="dxa"/>
          </w:tblCellMar>
        </w:tblPrEx>
        <w:trPr>
          <w:gridAfter w:val="1"/>
          <w:wAfter w:w="95" w:type="dxa"/>
        </w:trPr>
        <w:tc>
          <w:tcPr>
            <w:tcW w:w="5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主</w:t>
            </w:r>
          </w:p>
          <w:p>
            <w:pPr>
              <w:spacing w:line="360" w:lineRule="auto"/>
              <w:rPr>
                <w:rFonts w:ascii="宋体" w:hAnsi="宋体"/>
                <w:sz w:val="24"/>
              </w:rPr>
            </w:pPr>
            <w:r>
              <w:rPr>
                <w:rFonts w:hint="eastAsia" w:ascii="宋体" w:hAnsi="宋体"/>
                <w:sz w:val="24"/>
              </w:rPr>
              <w:t>要</w:t>
            </w:r>
          </w:p>
          <w:p>
            <w:pPr>
              <w:spacing w:line="360" w:lineRule="auto"/>
              <w:rPr>
                <w:rFonts w:ascii="宋体" w:hAnsi="宋体"/>
                <w:sz w:val="24"/>
              </w:rPr>
            </w:pPr>
            <w:r>
              <w:rPr>
                <w:rFonts w:hint="eastAsia" w:ascii="宋体" w:hAnsi="宋体"/>
                <w:sz w:val="24"/>
              </w:rPr>
              <w:t>工</w:t>
            </w:r>
          </w:p>
          <w:p>
            <w:pPr>
              <w:spacing w:line="360" w:lineRule="auto"/>
              <w:rPr>
                <w:rFonts w:ascii="宋体" w:hAnsi="宋体"/>
                <w:sz w:val="24"/>
              </w:rPr>
            </w:pPr>
            <w:r>
              <w:rPr>
                <w:rFonts w:hint="eastAsia" w:ascii="宋体" w:hAnsi="宋体"/>
                <w:sz w:val="24"/>
              </w:rPr>
              <w:t>作</w:t>
            </w:r>
          </w:p>
          <w:p>
            <w:pPr>
              <w:spacing w:line="360" w:lineRule="auto"/>
              <w:rPr>
                <w:rFonts w:ascii="宋体" w:hAnsi="宋体"/>
                <w:sz w:val="24"/>
              </w:rPr>
            </w:pPr>
            <w:r>
              <w:rPr>
                <w:rFonts w:hint="eastAsia" w:ascii="宋体" w:hAnsi="宋体"/>
                <w:sz w:val="24"/>
              </w:rPr>
              <w:t>业</w:t>
            </w:r>
          </w:p>
          <w:p>
            <w:pPr>
              <w:spacing w:line="360" w:lineRule="auto"/>
              <w:rPr>
                <w:rFonts w:ascii="宋体" w:hAnsi="宋体"/>
                <w:sz w:val="24"/>
              </w:rPr>
            </w:pPr>
            <w:r>
              <w:rPr>
                <w:rFonts w:hint="eastAsia" w:ascii="宋体" w:hAnsi="宋体"/>
                <w:sz w:val="24"/>
              </w:rPr>
              <w:t>绩</w:t>
            </w:r>
          </w:p>
          <w:p>
            <w:pPr>
              <w:spacing w:line="360" w:lineRule="auto"/>
              <w:rPr>
                <w:rFonts w:ascii="宋体" w:hAnsi="宋体"/>
                <w:sz w:val="24"/>
              </w:rPr>
            </w:pPr>
            <w:r>
              <w:rPr>
                <w:rFonts w:hint="eastAsia" w:ascii="宋体" w:hAnsi="宋体"/>
                <w:sz w:val="24"/>
              </w:rPr>
              <w:t>及</w:t>
            </w:r>
          </w:p>
          <w:p>
            <w:pPr>
              <w:spacing w:line="360" w:lineRule="auto"/>
              <w:rPr>
                <w:rFonts w:ascii="宋体" w:hAnsi="宋体"/>
                <w:sz w:val="24"/>
              </w:rPr>
            </w:pPr>
            <w:r>
              <w:rPr>
                <w:rFonts w:hint="eastAsia" w:ascii="宋体" w:hAnsi="宋体"/>
                <w:sz w:val="24"/>
              </w:rPr>
              <w:t>担</w:t>
            </w:r>
          </w:p>
          <w:p>
            <w:pPr>
              <w:spacing w:line="360" w:lineRule="auto"/>
              <w:rPr>
                <w:rFonts w:ascii="宋体" w:hAnsi="宋体"/>
                <w:sz w:val="24"/>
              </w:rPr>
            </w:pPr>
            <w:r>
              <w:rPr>
                <w:rFonts w:hint="eastAsia" w:ascii="宋体" w:hAnsi="宋体"/>
                <w:sz w:val="24"/>
              </w:rPr>
              <w:t>任</w:t>
            </w:r>
          </w:p>
          <w:p>
            <w:pPr>
              <w:spacing w:line="360" w:lineRule="auto"/>
              <w:rPr>
                <w:rFonts w:ascii="宋体" w:hAnsi="宋体"/>
                <w:sz w:val="24"/>
              </w:rPr>
            </w:pPr>
            <w:r>
              <w:rPr>
                <w:rFonts w:hint="eastAsia" w:ascii="宋体" w:hAnsi="宋体"/>
                <w:sz w:val="24"/>
              </w:rPr>
              <w:t>的</w:t>
            </w:r>
          </w:p>
          <w:p>
            <w:pPr>
              <w:spacing w:line="360" w:lineRule="auto"/>
              <w:rPr>
                <w:rFonts w:ascii="宋体" w:hAnsi="宋体"/>
                <w:sz w:val="24"/>
              </w:rPr>
            </w:pPr>
            <w:r>
              <w:rPr>
                <w:rFonts w:hint="eastAsia" w:ascii="宋体" w:hAnsi="宋体"/>
                <w:sz w:val="24"/>
              </w:rPr>
              <w:t>主</w:t>
            </w:r>
          </w:p>
          <w:p>
            <w:pPr>
              <w:spacing w:line="360" w:lineRule="auto"/>
              <w:rPr>
                <w:rFonts w:ascii="宋体" w:hAnsi="宋体"/>
                <w:sz w:val="24"/>
              </w:rPr>
            </w:pPr>
            <w:r>
              <w:rPr>
                <w:rFonts w:hint="eastAsia" w:ascii="宋体" w:hAnsi="宋体"/>
                <w:sz w:val="24"/>
              </w:rPr>
              <w:t>要</w:t>
            </w:r>
          </w:p>
          <w:p>
            <w:pPr>
              <w:spacing w:line="360" w:lineRule="auto"/>
              <w:rPr>
                <w:rFonts w:ascii="宋体" w:hAnsi="宋体"/>
                <w:sz w:val="24"/>
              </w:rPr>
            </w:pPr>
            <w:r>
              <w:rPr>
                <w:rFonts w:hint="eastAsia" w:ascii="宋体" w:hAnsi="宋体"/>
                <w:sz w:val="24"/>
              </w:rPr>
              <w:t>工</w:t>
            </w:r>
          </w:p>
          <w:p>
            <w:pPr>
              <w:spacing w:line="360" w:lineRule="auto"/>
              <w:rPr>
                <w:rFonts w:ascii="宋体" w:hAnsi="宋体"/>
                <w:sz w:val="24"/>
              </w:rPr>
            </w:pPr>
            <w:r>
              <w:rPr>
                <w:rFonts w:hint="eastAsia" w:ascii="宋体" w:hAnsi="宋体"/>
                <w:sz w:val="24"/>
              </w:rPr>
              <w:t>作</w:t>
            </w:r>
          </w:p>
        </w:tc>
        <w:tc>
          <w:tcPr>
            <w:tcW w:w="8647"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spacing w:line="360" w:lineRule="auto"/>
              <w:rPr>
                <w:rFonts w:ascii="宋体" w:hAnsi="宋体"/>
                <w:sz w:val="24"/>
              </w:rPr>
            </w:pPr>
          </w:p>
        </w:tc>
      </w:tr>
    </w:tbl>
    <w:p>
      <w:pPr>
        <w:spacing w:line="360" w:lineRule="auto"/>
        <w:rPr>
          <w:rFonts w:ascii="宋体" w:hAnsi="宋体"/>
          <w:sz w:val="24"/>
        </w:rPr>
      </w:pPr>
    </w:p>
    <w:p>
      <w:pPr>
        <w:pStyle w:val="3"/>
        <w:spacing w:before="0" w:after="0" w:line="360" w:lineRule="auto"/>
        <w:jc w:val="center"/>
        <w:rPr>
          <w:rFonts w:ascii="宋体" w:hAnsi="宋体" w:eastAsia="宋体"/>
        </w:rPr>
      </w:pPr>
      <w:r>
        <w:rPr>
          <w:rFonts w:ascii="宋体" w:hAnsi="宋体" w:eastAsia="宋体"/>
          <w:sz w:val="24"/>
          <w:szCs w:val="24"/>
        </w:rPr>
        <w:br w:type="page"/>
      </w:r>
      <w:bookmarkStart w:id="661" w:name="_Toc73974154"/>
      <w:bookmarkStart w:id="662" w:name="_Toc321313726"/>
      <w:r>
        <w:rPr>
          <w:rFonts w:hint="eastAsia" w:ascii="宋体" w:hAnsi="宋体" w:eastAsia="宋体"/>
        </w:rPr>
        <w:t>七</w:t>
      </w:r>
      <w:r>
        <w:rPr>
          <w:rFonts w:ascii="宋体" w:hAnsi="宋体" w:eastAsia="宋体"/>
        </w:rPr>
        <w:t>、资格审查资料</w:t>
      </w:r>
      <w:bookmarkEnd w:id="661"/>
      <w:bookmarkEnd w:id="662"/>
    </w:p>
    <w:p>
      <w:pPr>
        <w:pStyle w:val="4"/>
        <w:spacing w:before="0" w:after="0" w:line="360" w:lineRule="auto"/>
        <w:rPr>
          <w:rFonts w:ascii="宋体" w:hAnsi="宋体"/>
          <w:sz w:val="28"/>
          <w:szCs w:val="28"/>
        </w:rPr>
      </w:pPr>
      <w:bookmarkStart w:id="663" w:name="_Toc73974155"/>
      <w:bookmarkStart w:id="664" w:name="_Toc369620802"/>
      <w:bookmarkStart w:id="665" w:name="_Toc13846317"/>
      <w:bookmarkStart w:id="666" w:name="_Toc362678368"/>
      <w:bookmarkStart w:id="667" w:name="_Toc42100924"/>
      <w:bookmarkStart w:id="668" w:name="_Toc362678251"/>
      <w:bookmarkStart w:id="669" w:name="_Toc13846422"/>
      <w:bookmarkStart w:id="670" w:name="_Toc321313727"/>
      <w:r>
        <w:rPr>
          <w:rFonts w:ascii="宋体" w:hAnsi="宋体"/>
          <w:sz w:val="28"/>
          <w:szCs w:val="28"/>
        </w:rPr>
        <w:t>（一）投标人基本情况表</w:t>
      </w:r>
      <w:bookmarkEnd w:id="663"/>
      <w:bookmarkEnd w:id="664"/>
      <w:bookmarkEnd w:id="665"/>
      <w:bookmarkEnd w:id="666"/>
      <w:bookmarkEnd w:id="667"/>
      <w:bookmarkEnd w:id="668"/>
      <w:bookmarkEnd w:id="669"/>
      <w:bookmarkEnd w:id="670"/>
    </w:p>
    <w:tbl>
      <w:tblPr>
        <w:tblStyle w:val="58"/>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1262"/>
        <w:gridCol w:w="1440"/>
        <w:gridCol w:w="540"/>
        <w:gridCol w:w="848"/>
        <w:gridCol w:w="412"/>
        <w:gridCol w:w="448"/>
        <w:gridCol w:w="92"/>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投标人名称</w:t>
            </w:r>
          </w:p>
        </w:tc>
        <w:tc>
          <w:tcPr>
            <w:tcW w:w="7920"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注册地址</w:t>
            </w:r>
          </w:p>
        </w:tc>
        <w:tc>
          <w:tcPr>
            <w:tcW w:w="4140"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邮政编码</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联系人</w:t>
            </w:r>
          </w:p>
        </w:tc>
        <w:tc>
          <w:tcPr>
            <w:tcW w:w="32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电 话</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传  真</w:t>
            </w:r>
          </w:p>
        </w:tc>
        <w:tc>
          <w:tcPr>
            <w:tcW w:w="3242"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网 址</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组织结构</w:t>
            </w:r>
          </w:p>
        </w:tc>
        <w:tc>
          <w:tcPr>
            <w:tcW w:w="7920"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姓名</w:t>
            </w:r>
          </w:p>
        </w:tc>
        <w:tc>
          <w:tcPr>
            <w:tcW w:w="126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技术职称</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电话</w:t>
            </w:r>
          </w:p>
        </w:tc>
        <w:tc>
          <w:tcPr>
            <w:tcW w:w="207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姓名</w:t>
            </w:r>
          </w:p>
        </w:tc>
        <w:tc>
          <w:tcPr>
            <w:tcW w:w="1262"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技术职称</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电话</w:t>
            </w:r>
          </w:p>
        </w:tc>
        <w:tc>
          <w:tcPr>
            <w:tcW w:w="207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成立时间</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5760"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20" w:firstLineChars="50"/>
              <w:jc w:val="center"/>
              <w:rPr>
                <w:rFonts w:ascii="宋体" w:hAnsi="宋体"/>
                <w:sz w:val="24"/>
              </w:rPr>
            </w:pPr>
            <w:r>
              <w:rPr>
                <w:rFonts w:ascii="宋体" w:hAnsi="宋体"/>
                <w:sz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企业资质等级</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其中</w:t>
            </w:r>
          </w:p>
        </w:tc>
        <w:tc>
          <w:tcPr>
            <w:tcW w:w="2340"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项目经理</w:t>
            </w:r>
          </w:p>
        </w:tc>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营业执照号</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2340"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高级职称人员</w:t>
            </w:r>
          </w:p>
        </w:tc>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注册资金</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2340"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中级职称人员</w:t>
            </w:r>
          </w:p>
        </w:tc>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开户银行</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2340"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初级职称人员</w:t>
            </w:r>
          </w:p>
        </w:tc>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账号</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c>
          <w:tcPr>
            <w:tcW w:w="2340"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技</w:t>
            </w:r>
            <w:r>
              <w:rPr>
                <w:rFonts w:hint="eastAsia" w:ascii="宋体" w:hAnsi="宋体"/>
                <w:sz w:val="24"/>
              </w:rPr>
              <w:t xml:space="preserve">  </w:t>
            </w:r>
            <w:r>
              <w:rPr>
                <w:rFonts w:ascii="宋体" w:hAnsi="宋体"/>
                <w:sz w:val="24"/>
              </w:rPr>
              <w:t>工</w:t>
            </w:r>
          </w:p>
        </w:tc>
        <w:tc>
          <w:tcPr>
            <w:tcW w:w="1980"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360" w:lineRule="auto"/>
              <w:ind w:firstLine="240" w:firstLineChars="100"/>
              <w:jc w:val="center"/>
              <w:rPr>
                <w:rFonts w:ascii="宋体" w:hAnsi="宋体"/>
                <w:sz w:val="24"/>
              </w:rPr>
            </w:pPr>
            <w:r>
              <w:rPr>
                <w:rFonts w:ascii="宋体" w:hAnsi="宋体"/>
                <w:sz w:val="24"/>
              </w:rPr>
              <w:t>经营范围</w:t>
            </w:r>
          </w:p>
        </w:tc>
        <w:tc>
          <w:tcPr>
            <w:tcW w:w="7920" w:type="dxa"/>
            <w:gridSpan w:val="9"/>
            <w:tcBorders>
              <w:top w:val="single" w:color="auto" w:sz="4" w:space="0"/>
              <w:left w:val="single" w:color="auto" w:sz="4" w:space="0"/>
              <w:right w:val="single" w:color="auto" w:sz="4" w:space="0"/>
            </w:tcBorders>
            <w:vAlign w:val="center"/>
          </w:tcPr>
          <w:p>
            <w:pPr>
              <w:topLinePunct/>
              <w:spacing w:line="360" w:lineRule="auto"/>
              <w:jc w:val="center"/>
              <w:rPr>
                <w:rFonts w:ascii="宋体" w:hAnsi="宋体"/>
                <w:sz w:val="24"/>
              </w:rPr>
            </w:pPr>
          </w:p>
          <w:p>
            <w:pPr>
              <w:topLinePunct/>
              <w:spacing w:line="360" w:lineRule="auto"/>
              <w:jc w:val="center"/>
              <w:rPr>
                <w:rFonts w:ascii="宋体" w:hAnsi="宋体"/>
                <w:sz w:val="24"/>
              </w:rPr>
            </w:pPr>
          </w:p>
          <w:p>
            <w:pPr>
              <w:topLinePunct/>
              <w:spacing w:line="360" w:lineRule="auto"/>
              <w:jc w:val="center"/>
              <w:rPr>
                <w:rFonts w:ascii="宋体" w:hAnsi="宋体"/>
                <w:sz w:val="24"/>
              </w:rPr>
            </w:pPr>
          </w:p>
          <w:p>
            <w:pPr>
              <w:topLinePunct/>
              <w:spacing w:line="360" w:lineRule="auto"/>
              <w:jc w:val="center"/>
              <w:rPr>
                <w:rFonts w:ascii="宋体" w:hAnsi="宋体"/>
                <w:sz w:val="24"/>
              </w:rPr>
            </w:pPr>
          </w:p>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r>
              <w:rPr>
                <w:rFonts w:ascii="宋体" w:hAnsi="宋体"/>
                <w:sz w:val="24"/>
              </w:rPr>
              <w:t>备注</w:t>
            </w:r>
          </w:p>
        </w:tc>
        <w:tc>
          <w:tcPr>
            <w:tcW w:w="7920" w:type="dxa"/>
            <w:gridSpan w:val="9"/>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24"/>
              </w:rPr>
            </w:pPr>
          </w:p>
        </w:tc>
      </w:tr>
    </w:tbl>
    <w:p>
      <w:pPr>
        <w:spacing w:line="360" w:lineRule="auto"/>
        <w:rPr>
          <w:rFonts w:ascii="宋体" w:hAnsi="宋体"/>
          <w:sz w:val="24"/>
        </w:rPr>
      </w:pPr>
      <w:r>
        <w:rPr>
          <w:rFonts w:hint="eastAsia" w:ascii="宋体" w:hAnsi="宋体"/>
          <w:sz w:val="24"/>
        </w:rPr>
        <w:t>备注：本表后应附企业法人营业执照副本、企业资质证书副本、税务登记证副本、组织机构代码证副本、开户行许可证等材料的复印件加盖公章。</w:t>
      </w:r>
    </w:p>
    <w:p>
      <w:pPr>
        <w:pStyle w:val="4"/>
        <w:spacing w:before="0" w:after="0" w:line="360" w:lineRule="auto"/>
        <w:rPr>
          <w:rFonts w:ascii="宋体" w:hAnsi="宋体"/>
          <w:sz w:val="28"/>
          <w:szCs w:val="28"/>
        </w:rPr>
      </w:pPr>
      <w:bookmarkStart w:id="671" w:name="_Toc362678252"/>
      <w:bookmarkStart w:id="672" w:name="_Toc362678369"/>
      <w:bookmarkStart w:id="673" w:name="_Toc13846423"/>
      <w:bookmarkStart w:id="674" w:name="_Toc13846318"/>
      <w:bookmarkStart w:id="675" w:name="_Toc369620803"/>
      <w:bookmarkStart w:id="676" w:name="_Toc42100925"/>
      <w:bookmarkStart w:id="677" w:name="_Toc321313728"/>
      <w:bookmarkStart w:id="678" w:name="_Toc73974156"/>
      <w:r>
        <w:rPr>
          <w:rFonts w:ascii="宋体" w:hAnsi="宋体"/>
          <w:sz w:val="28"/>
          <w:szCs w:val="28"/>
        </w:rPr>
        <w:t>（二）近年财务状况表</w:t>
      </w:r>
      <w:bookmarkEnd w:id="671"/>
      <w:bookmarkEnd w:id="672"/>
      <w:bookmarkEnd w:id="673"/>
      <w:bookmarkEnd w:id="674"/>
      <w:bookmarkEnd w:id="675"/>
      <w:bookmarkEnd w:id="676"/>
      <w:bookmarkEnd w:id="677"/>
      <w:bookmarkEnd w:id="678"/>
    </w:p>
    <w:p>
      <w:pPr>
        <w:topLinePunct/>
        <w:spacing w:line="360" w:lineRule="auto"/>
        <w:jc w:val="center"/>
        <w:rPr>
          <w:rFonts w:ascii="宋体" w:hAnsi="宋体"/>
          <w:sz w:val="20"/>
          <w:szCs w:val="20"/>
        </w:rPr>
      </w:pPr>
    </w:p>
    <w:p>
      <w:pPr>
        <w:spacing w:line="360" w:lineRule="auto"/>
        <w:ind w:left="720" w:hanging="720" w:hangingChars="300"/>
        <w:rPr>
          <w:rFonts w:ascii="宋体" w:hAnsi="宋体"/>
          <w:sz w:val="24"/>
        </w:rPr>
      </w:pPr>
      <w:r>
        <w:rPr>
          <w:rFonts w:hint="eastAsia" w:ascii="宋体" w:hAnsi="宋体"/>
          <w:sz w:val="24"/>
        </w:rPr>
        <w:t>备注：在此附经会计师事务所审计的财务会计报表，包括资产负债表、损益表、现金流量表、利润表和财务情况说明书的复印件加盖公章，具体年份要求见第一章“投标人须知”的规定。</w:t>
      </w:r>
    </w:p>
    <w:p>
      <w:pPr>
        <w:spacing w:line="360" w:lineRule="auto"/>
        <w:rPr>
          <w:rFonts w:ascii="宋体" w:hAnsi="宋体"/>
          <w:sz w:val="24"/>
        </w:rPr>
      </w:pPr>
    </w:p>
    <w:p>
      <w:pPr>
        <w:pStyle w:val="4"/>
        <w:spacing w:before="0" w:after="0" w:line="360" w:lineRule="auto"/>
        <w:rPr>
          <w:rFonts w:ascii="宋体" w:hAnsi="宋体"/>
          <w:sz w:val="28"/>
          <w:szCs w:val="28"/>
        </w:rPr>
      </w:pPr>
      <w:r>
        <w:rPr>
          <w:rFonts w:ascii="宋体" w:hAnsi="宋体"/>
          <w:sz w:val="28"/>
          <w:szCs w:val="28"/>
        </w:rPr>
        <w:br w:type="page"/>
      </w:r>
      <w:bookmarkStart w:id="679" w:name="_Toc369620804"/>
      <w:bookmarkStart w:id="680" w:name="_Toc362678370"/>
      <w:bookmarkStart w:id="681" w:name="_Toc321313729"/>
      <w:bookmarkStart w:id="682" w:name="_Toc362678253"/>
      <w:bookmarkStart w:id="683" w:name="_Toc13846424"/>
      <w:bookmarkStart w:id="684" w:name="_Toc42100926"/>
      <w:bookmarkStart w:id="685" w:name="_Toc73974157"/>
      <w:bookmarkStart w:id="686" w:name="_Toc13846319"/>
      <w:r>
        <w:rPr>
          <w:rFonts w:ascii="宋体" w:hAnsi="宋体"/>
          <w:sz w:val="28"/>
          <w:szCs w:val="28"/>
        </w:rPr>
        <w:t>（三）近年完成的类似项目情况表</w:t>
      </w:r>
      <w:bookmarkEnd w:id="679"/>
      <w:bookmarkEnd w:id="680"/>
      <w:bookmarkEnd w:id="681"/>
      <w:bookmarkEnd w:id="682"/>
      <w:bookmarkEnd w:id="683"/>
      <w:bookmarkEnd w:id="684"/>
      <w:bookmarkEnd w:id="685"/>
      <w:bookmarkEnd w:id="686"/>
    </w:p>
    <w:tbl>
      <w:tblPr>
        <w:tblStyle w:val="58"/>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7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252" w:type="dxa"/>
            <w:vAlign w:val="center"/>
          </w:tcPr>
          <w:p>
            <w:pPr>
              <w:topLinePunct/>
              <w:spacing w:line="360" w:lineRule="auto"/>
              <w:jc w:val="center"/>
              <w:rPr>
                <w:rFonts w:ascii="宋体" w:hAnsi="宋体"/>
                <w:sz w:val="24"/>
              </w:rPr>
            </w:pPr>
            <w:r>
              <w:rPr>
                <w:rFonts w:ascii="宋体" w:hAnsi="宋体"/>
                <w:sz w:val="24"/>
              </w:rPr>
              <w:t>项目名称</w:t>
            </w:r>
          </w:p>
        </w:tc>
        <w:tc>
          <w:tcPr>
            <w:tcW w:w="7328" w:type="dxa"/>
          </w:tcPr>
          <w:p>
            <w:pPr>
              <w:topLinePunct/>
              <w:spacing w:line="360" w:lineRule="auto"/>
              <w:rPr>
                <w:rFonts w:ascii="宋体" w:hAnsi="宋体"/>
                <w:sz w:val="24"/>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2252" w:type="dxa"/>
            <w:vAlign w:val="center"/>
          </w:tcPr>
          <w:p>
            <w:pPr>
              <w:topLinePunct/>
              <w:spacing w:line="360" w:lineRule="auto"/>
              <w:jc w:val="center"/>
              <w:rPr>
                <w:rFonts w:ascii="宋体" w:hAnsi="宋体"/>
                <w:sz w:val="24"/>
              </w:rPr>
            </w:pPr>
            <w:r>
              <w:rPr>
                <w:rFonts w:ascii="宋体" w:hAnsi="宋体"/>
                <w:sz w:val="24"/>
              </w:rPr>
              <w:t>项目所在地</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252" w:type="dxa"/>
            <w:vAlign w:val="center"/>
          </w:tcPr>
          <w:p>
            <w:pPr>
              <w:topLinePunct/>
              <w:spacing w:line="360" w:lineRule="auto"/>
              <w:jc w:val="center"/>
              <w:rPr>
                <w:rFonts w:ascii="宋体" w:hAnsi="宋体"/>
                <w:sz w:val="24"/>
              </w:rPr>
            </w:pPr>
            <w:r>
              <w:rPr>
                <w:rFonts w:ascii="宋体" w:hAnsi="宋体"/>
                <w:sz w:val="24"/>
              </w:rPr>
              <w:t>发包人名称</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252" w:type="dxa"/>
            <w:vAlign w:val="center"/>
          </w:tcPr>
          <w:p>
            <w:pPr>
              <w:topLinePunct/>
              <w:spacing w:line="360" w:lineRule="auto"/>
              <w:jc w:val="center"/>
              <w:rPr>
                <w:rFonts w:ascii="宋体" w:hAnsi="宋体"/>
                <w:sz w:val="24"/>
              </w:rPr>
            </w:pPr>
            <w:r>
              <w:rPr>
                <w:rFonts w:ascii="宋体" w:hAnsi="宋体"/>
                <w:sz w:val="24"/>
              </w:rPr>
              <w:t>发包人地址</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252" w:type="dxa"/>
            <w:vAlign w:val="center"/>
          </w:tcPr>
          <w:p>
            <w:pPr>
              <w:topLinePunct/>
              <w:spacing w:line="360" w:lineRule="auto"/>
              <w:jc w:val="center"/>
              <w:rPr>
                <w:rFonts w:ascii="宋体" w:hAnsi="宋体"/>
                <w:sz w:val="24"/>
              </w:rPr>
            </w:pPr>
            <w:r>
              <w:rPr>
                <w:rFonts w:ascii="宋体" w:hAnsi="宋体"/>
                <w:sz w:val="24"/>
              </w:rPr>
              <w:t>发包人电话</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52" w:type="dxa"/>
            <w:vAlign w:val="center"/>
          </w:tcPr>
          <w:p>
            <w:pPr>
              <w:topLinePunct/>
              <w:spacing w:line="360" w:lineRule="auto"/>
              <w:jc w:val="center"/>
              <w:rPr>
                <w:rFonts w:ascii="宋体" w:hAnsi="宋体"/>
                <w:sz w:val="24"/>
              </w:rPr>
            </w:pPr>
            <w:r>
              <w:rPr>
                <w:rFonts w:ascii="宋体" w:hAnsi="宋体"/>
                <w:sz w:val="24"/>
              </w:rPr>
              <w:t>合同价格</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2252" w:type="dxa"/>
            <w:vAlign w:val="center"/>
          </w:tcPr>
          <w:p>
            <w:pPr>
              <w:topLinePunct/>
              <w:spacing w:line="360" w:lineRule="auto"/>
              <w:jc w:val="center"/>
              <w:rPr>
                <w:rFonts w:ascii="宋体" w:hAnsi="宋体"/>
                <w:sz w:val="24"/>
              </w:rPr>
            </w:pPr>
            <w:r>
              <w:rPr>
                <w:rFonts w:ascii="宋体" w:hAnsi="宋体"/>
                <w:sz w:val="24"/>
              </w:rPr>
              <w:t>开工日期</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252" w:type="dxa"/>
            <w:vAlign w:val="center"/>
          </w:tcPr>
          <w:p>
            <w:pPr>
              <w:topLinePunct/>
              <w:spacing w:line="360" w:lineRule="auto"/>
              <w:jc w:val="center"/>
              <w:rPr>
                <w:rFonts w:ascii="宋体" w:hAnsi="宋体"/>
                <w:sz w:val="24"/>
              </w:rPr>
            </w:pPr>
            <w:r>
              <w:rPr>
                <w:rFonts w:hint="eastAsia" w:ascii="宋体" w:hAnsi="宋体"/>
                <w:sz w:val="24"/>
              </w:rPr>
              <w:t>竣工</w:t>
            </w:r>
            <w:r>
              <w:rPr>
                <w:rFonts w:ascii="宋体" w:hAnsi="宋体"/>
                <w:sz w:val="24"/>
              </w:rPr>
              <w:t>日期</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52" w:type="dxa"/>
            <w:vAlign w:val="center"/>
          </w:tcPr>
          <w:p>
            <w:pPr>
              <w:topLinePunct/>
              <w:spacing w:line="360" w:lineRule="auto"/>
              <w:jc w:val="center"/>
              <w:rPr>
                <w:rFonts w:ascii="宋体" w:hAnsi="宋体"/>
                <w:sz w:val="24"/>
              </w:rPr>
            </w:pPr>
            <w:r>
              <w:rPr>
                <w:rFonts w:ascii="宋体" w:hAnsi="宋体"/>
                <w:sz w:val="24"/>
              </w:rPr>
              <w:t>承担的工作</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252" w:type="dxa"/>
            <w:vAlign w:val="center"/>
          </w:tcPr>
          <w:p>
            <w:pPr>
              <w:topLinePunct/>
              <w:spacing w:line="360" w:lineRule="auto"/>
              <w:jc w:val="center"/>
              <w:rPr>
                <w:rFonts w:ascii="宋体" w:hAnsi="宋体"/>
                <w:sz w:val="24"/>
              </w:rPr>
            </w:pPr>
            <w:r>
              <w:rPr>
                <w:rFonts w:ascii="宋体" w:hAnsi="宋体"/>
                <w:sz w:val="24"/>
              </w:rPr>
              <w:t>项目经理</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52" w:type="dxa"/>
            <w:vAlign w:val="center"/>
          </w:tcPr>
          <w:p>
            <w:pPr>
              <w:topLinePunct/>
              <w:spacing w:line="360" w:lineRule="auto"/>
              <w:jc w:val="center"/>
              <w:rPr>
                <w:rFonts w:ascii="宋体" w:hAnsi="宋体"/>
                <w:sz w:val="24"/>
              </w:rPr>
            </w:pPr>
            <w:r>
              <w:rPr>
                <w:rFonts w:ascii="宋体" w:hAnsi="宋体"/>
                <w:sz w:val="24"/>
              </w:rPr>
              <w:t>技术负责人</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2252" w:type="dxa"/>
            <w:vAlign w:val="center"/>
          </w:tcPr>
          <w:p>
            <w:pPr>
              <w:topLinePunct/>
              <w:spacing w:line="360" w:lineRule="auto"/>
              <w:jc w:val="center"/>
              <w:rPr>
                <w:rFonts w:ascii="宋体" w:hAnsi="宋体"/>
                <w:sz w:val="24"/>
              </w:rPr>
            </w:pPr>
            <w:r>
              <w:rPr>
                <w:rFonts w:ascii="宋体" w:hAnsi="宋体"/>
                <w:sz w:val="24"/>
              </w:rPr>
              <w:t>项目描述</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2252" w:type="dxa"/>
            <w:vAlign w:val="center"/>
          </w:tcPr>
          <w:p>
            <w:pPr>
              <w:topLinePunct/>
              <w:spacing w:line="360" w:lineRule="auto"/>
              <w:jc w:val="center"/>
              <w:rPr>
                <w:rFonts w:ascii="宋体" w:hAnsi="宋体"/>
                <w:sz w:val="24"/>
              </w:rPr>
            </w:pPr>
            <w:r>
              <w:rPr>
                <w:rFonts w:hint="eastAsia" w:ascii="宋体" w:hAnsi="宋体"/>
                <w:sz w:val="24"/>
              </w:rPr>
              <w:t>查询网址</w:t>
            </w:r>
          </w:p>
        </w:tc>
        <w:tc>
          <w:tcPr>
            <w:tcW w:w="7328"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252" w:type="dxa"/>
            <w:vAlign w:val="center"/>
          </w:tcPr>
          <w:p>
            <w:pPr>
              <w:topLinePunct/>
              <w:spacing w:line="360" w:lineRule="auto"/>
              <w:jc w:val="center"/>
              <w:rPr>
                <w:rFonts w:ascii="宋体" w:hAnsi="宋体"/>
                <w:sz w:val="24"/>
              </w:rPr>
            </w:pPr>
            <w:r>
              <w:rPr>
                <w:rFonts w:ascii="宋体" w:hAnsi="宋体"/>
                <w:sz w:val="24"/>
              </w:rPr>
              <w:t>备注</w:t>
            </w:r>
          </w:p>
        </w:tc>
        <w:tc>
          <w:tcPr>
            <w:tcW w:w="7328" w:type="dxa"/>
          </w:tcPr>
          <w:p>
            <w:pPr>
              <w:topLinePunct/>
              <w:spacing w:line="360" w:lineRule="auto"/>
              <w:rPr>
                <w:rFonts w:ascii="宋体" w:hAnsi="宋体"/>
                <w:sz w:val="24"/>
              </w:rPr>
            </w:pPr>
          </w:p>
        </w:tc>
      </w:tr>
    </w:tbl>
    <w:p>
      <w:pPr>
        <w:spacing w:line="360" w:lineRule="auto"/>
        <w:ind w:left="632" w:hanging="632" w:hangingChars="300"/>
        <w:rPr>
          <w:rFonts w:ascii="宋体" w:hAnsi="宋体"/>
          <w:b/>
          <w:bCs/>
          <w:szCs w:val="21"/>
        </w:rPr>
      </w:pPr>
      <w:r>
        <w:rPr>
          <w:rFonts w:hint="eastAsia" w:ascii="宋体" w:hAnsi="宋体"/>
          <w:b/>
          <w:bCs/>
          <w:szCs w:val="21"/>
        </w:rPr>
        <w:t xml:space="preserve">      </w:t>
      </w:r>
    </w:p>
    <w:p>
      <w:pPr>
        <w:pStyle w:val="4"/>
      </w:pPr>
      <w:r>
        <w:rPr>
          <w:sz w:val="24"/>
          <w:szCs w:val="24"/>
        </w:rPr>
        <w:br w:type="page"/>
      </w:r>
      <w:bookmarkStart w:id="687" w:name="_Toc13846320"/>
      <w:bookmarkStart w:id="688" w:name="_Toc73974158"/>
      <w:bookmarkStart w:id="689" w:name="_Toc42100927"/>
      <w:bookmarkStart w:id="690" w:name="_Toc13846425"/>
      <w:bookmarkStart w:id="691" w:name="_Toc362678371"/>
      <w:bookmarkStart w:id="692" w:name="_Toc369620805"/>
      <w:bookmarkStart w:id="693" w:name="_Toc321313730"/>
      <w:bookmarkStart w:id="694" w:name="_Toc362678254"/>
      <w:r>
        <w:rPr>
          <w:rFonts w:hint="eastAsia"/>
        </w:rPr>
        <w:t>（四）正在实施的和新承接的项目情况表</w:t>
      </w:r>
      <w:bookmarkEnd w:id="687"/>
      <w:bookmarkEnd w:id="688"/>
      <w:bookmarkEnd w:id="689"/>
      <w:bookmarkEnd w:id="690"/>
      <w:bookmarkEnd w:id="691"/>
      <w:bookmarkEnd w:id="692"/>
      <w:bookmarkEnd w:id="693"/>
      <w:bookmarkEnd w:id="694"/>
    </w:p>
    <w:tbl>
      <w:tblPr>
        <w:tblStyle w:val="58"/>
        <w:tblW w:w="93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831" w:type="dxa"/>
            <w:vAlign w:val="center"/>
          </w:tcPr>
          <w:p>
            <w:pPr>
              <w:topLinePunct/>
              <w:spacing w:line="360" w:lineRule="auto"/>
              <w:jc w:val="center"/>
              <w:rPr>
                <w:rFonts w:ascii="宋体" w:hAnsi="宋体"/>
                <w:sz w:val="24"/>
              </w:rPr>
            </w:pPr>
            <w:r>
              <w:rPr>
                <w:rFonts w:ascii="宋体" w:hAnsi="宋体"/>
                <w:sz w:val="24"/>
              </w:rPr>
              <w:t>项目名称</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831" w:type="dxa"/>
            <w:vAlign w:val="center"/>
          </w:tcPr>
          <w:p>
            <w:pPr>
              <w:topLinePunct/>
              <w:spacing w:line="360" w:lineRule="auto"/>
              <w:jc w:val="center"/>
              <w:rPr>
                <w:rFonts w:ascii="宋体" w:hAnsi="宋体"/>
                <w:sz w:val="24"/>
              </w:rPr>
            </w:pPr>
            <w:r>
              <w:rPr>
                <w:rFonts w:ascii="宋体" w:hAnsi="宋体"/>
                <w:sz w:val="24"/>
              </w:rPr>
              <w:t>项目所在地</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1" w:type="dxa"/>
            <w:vAlign w:val="center"/>
          </w:tcPr>
          <w:p>
            <w:pPr>
              <w:topLinePunct/>
              <w:spacing w:line="360" w:lineRule="auto"/>
              <w:jc w:val="center"/>
              <w:rPr>
                <w:rFonts w:ascii="宋体" w:hAnsi="宋体"/>
                <w:sz w:val="24"/>
              </w:rPr>
            </w:pPr>
            <w:r>
              <w:rPr>
                <w:rFonts w:ascii="宋体" w:hAnsi="宋体"/>
                <w:sz w:val="24"/>
              </w:rPr>
              <w:t>发包人名称</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831" w:type="dxa"/>
            <w:vAlign w:val="center"/>
          </w:tcPr>
          <w:p>
            <w:pPr>
              <w:topLinePunct/>
              <w:spacing w:line="360" w:lineRule="auto"/>
              <w:jc w:val="center"/>
              <w:rPr>
                <w:rFonts w:ascii="宋体" w:hAnsi="宋体"/>
                <w:sz w:val="24"/>
              </w:rPr>
            </w:pPr>
            <w:r>
              <w:rPr>
                <w:rFonts w:ascii="宋体" w:hAnsi="宋体"/>
                <w:sz w:val="24"/>
              </w:rPr>
              <w:t>发包人地址</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31" w:type="dxa"/>
            <w:vAlign w:val="center"/>
          </w:tcPr>
          <w:p>
            <w:pPr>
              <w:topLinePunct/>
              <w:spacing w:line="360" w:lineRule="auto"/>
              <w:jc w:val="center"/>
              <w:rPr>
                <w:rFonts w:ascii="宋体" w:hAnsi="宋体"/>
                <w:sz w:val="24"/>
              </w:rPr>
            </w:pPr>
            <w:r>
              <w:rPr>
                <w:rFonts w:ascii="宋体" w:hAnsi="宋体"/>
                <w:sz w:val="24"/>
              </w:rPr>
              <w:t>发包人电话</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831" w:type="dxa"/>
            <w:vAlign w:val="center"/>
          </w:tcPr>
          <w:p>
            <w:pPr>
              <w:topLinePunct/>
              <w:spacing w:line="360" w:lineRule="auto"/>
              <w:jc w:val="center"/>
              <w:rPr>
                <w:rFonts w:ascii="宋体" w:hAnsi="宋体"/>
                <w:sz w:val="24"/>
              </w:rPr>
            </w:pPr>
            <w:r>
              <w:rPr>
                <w:rFonts w:ascii="宋体" w:hAnsi="宋体"/>
                <w:sz w:val="24"/>
              </w:rPr>
              <w:t>签约合同价</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831" w:type="dxa"/>
            <w:vAlign w:val="center"/>
          </w:tcPr>
          <w:p>
            <w:pPr>
              <w:topLinePunct/>
              <w:spacing w:line="360" w:lineRule="auto"/>
              <w:jc w:val="center"/>
              <w:rPr>
                <w:rFonts w:ascii="宋体" w:hAnsi="宋体"/>
                <w:sz w:val="24"/>
              </w:rPr>
            </w:pPr>
            <w:r>
              <w:rPr>
                <w:rFonts w:ascii="宋体" w:hAnsi="宋体"/>
                <w:sz w:val="24"/>
              </w:rPr>
              <w:t>开工日期</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831" w:type="dxa"/>
            <w:vAlign w:val="center"/>
          </w:tcPr>
          <w:p>
            <w:pPr>
              <w:topLinePunct/>
              <w:spacing w:line="360" w:lineRule="auto"/>
              <w:jc w:val="center"/>
              <w:rPr>
                <w:rFonts w:ascii="宋体" w:hAnsi="宋体"/>
                <w:sz w:val="24"/>
              </w:rPr>
            </w:pPr>
            <w:r>
              <w:rPr>
                <w:rFonts w:ascii="宋体" w:hAnsi="宋体"/>
                <w:sz w:val="24"/>
              </w:rPr>
              <w:t>计划</w:t>
            </w:r>
            <w:r>
              <w:rPr>
                <w:rFonts w:hint="eastAsia" w:ascii="宋体" w:hAnsi="宋体"/>
                <w:sz w:val="24"/>
              </w:rPr>
              <w:t>竣工</w:t>
            </w:r>
            <w:r>
              <w:rPr>
                <w:rFonts w:ascii="宋体" w:hAnsi="宋体"/>
                <w:sz w:val="24"/>
              </w:rPr>
              <w:t>日期</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831" w:type="dxa"/>
            <w:vAlign w:val="center"/>
          </w:tcPr>
          <w:p>
            <w:pPr>
              <w:topLinePunct/>
              <w:spacing w:line="360" w:lineRule="auto"/>
              <w:jc w:val="center"/>
              <w:rPr>
                <w:rFonts w:ascii="宋体" w:hAnsi="宋体"/>
                <w:sz w:val="24"/>
              </w:rPr>
            </w:pPr>
            <w:r>
              <w:rPr>
                <w:rFonts w:ascii="宋体" w:hAnsi="宋体"/>
                <w:sz w:val="24"/>
              </w:rPr>
              <w:t>承担的工作</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831" w:type="dxa"/>
            <w:vAlign w:val="center"/>
          </w:tcPr>
          <w:p>
            <w:pPr>
              <w:topLinePunct/>
              <w:spacing w:line="360" w:lineRule="auto"/>
              <w:jc w:val="center"/>
              <w:rPr>
                <w:rFonts w:ascii="宋体" w:hAnsi="宋体"/>
                <w:sz w:val="24"/>
              </w:rPr>
            </w:pPr>
            <w:r>
              <w:rPr>
                <w:rFonts w:ascii="宋体" w:hAnsi="宋体"/>
                <w:sz w:val="24"/>
              </w:rPr>
              <w:t>项目经理</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831" w:type="dxa"/>
            <w:vAlign w:val="center"/>
          </w:tcPr>
          <w:p>
            <w:pPr>
              <w:topLinePunct/>
              <w:spacing w:line="360" w:lineRule="auto"/>
              <w:jc w:val="center"/>
              <w:rPr>
                <w:rFonts w:ascii="宋体" w:hAnsi="宋体"/>
                <w:sz w:val="24"/>
              </w:rPr>
            </w:pPr>
            <w:r>
              <w:rPr>
                <w:rFonts w:ascii="宋体" w:hAnsi="宋体"/>
                <w:sz w:val="24"/>
              </w:rPr>
              <w:t>技术负责人</w:t>
            </w:r>
          </w:p>
        </w:tc>
        <w:tc>
          <w:tcPr>
            <w:tcW w:w="7529" w:type="dxa"/>
          </w:tcPr>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831" w:type="dxa"/>
            <w:vAlign w:val="center"/>
          </w:tcPr>
          <w:p>
            <w:pPr>
              <w:topLinePunct/>
              <w:spacing w:line="360" w:lineRule="auto"/>
              <w:jc w:val="center"/>
              <w:rPr>
                <w:rFonts w:ascii="宋体" w:hAnsi="宋体"/>
                <w:sz w:val="24"/>
              </w:rPr>
            </w:pPr>
            <w:r>
              <w:rPr>
                <w:rFonts w:ascii="宋体" w:hAnsi="宋体"/>
                <w:sz w:val="24"/>
              </w:rPr>
              <w:t>项目描述</w:t>
            </w:r>
          </w:p>
        </w:tc>
        <w:tc>
          <w:tcPr>
            <w:tcW w:w="7529" w:type="dxa"/>
          </w:tcPr>
          <w:p>
            <w:pPr>
              <w:topLinePunct/>
              <w:spacing w:line="360" w:lineRule="auto"/>
              <w:rPr>
                <w:rFonts w:ascii="宋体" w:hAnsi="宋体"/>
                <w:sz w:val="24"/>
              </w:rPr>
            </w:pPr>
          </w:p>
          <w:p>
            <w:pPr>
              <w:topLinePunct/>
              <w:spacing w:line="360" w:lineRule="auto"/>
              <w:rPr>
                <w:rFonts w:ascii="宋体" w:hAnsi="宋体"/>
                <w:sz w:val="24"/>
              </w:rPr>
            </w:pPr>
          </w:p>
          <w:p>
            <w:pPr>
              <w:topLinePunct/>
              <w:spacing w:line="360" w:lineRule="auto"/>
              <w:rPr>
                <w:rFonts w:ascii="宋体" w:hAnsi="宋体"/>
                <w:sz w:val="24"/>
              </w:rPr>
            </w:pPr>
          </w:p>
          <w:p>
            <w:pPr>
              <w:topLinePunct/>
              <w:spacing w:line="360" w:lineRule="auto"/>
              <w:rPr>
                <w:rFonts w:ascii="宋体" w:hAnsi="宋体"/>
                <w:sz w:val="24"/>
              </w:rPr>
            </w:pPr>
          </w:p>
          <w:p>
            <w:pPr>
              <w:topLinePunct/>
              <w:spacing w:line="360" w:lineRule="auto"/>
              <w:rPr>
                <w:rFonts w:ascii="宋体" w:hAnsi="宋体"/>
                <w:sz w:val="24"/>
              </w:rPr>
            </w:pPr>
          </w:p>
          <w:p>
            <w:pPr>
              <w:topLinePunct/>
              <w:spacing w:line="360" w:lineRule="auto"/>
              <w:rPr>
                <w:rFonts w:ascii="宋体" w:hAnsi="宋体"/>
                <w:sz w:val="24"/>
              </w:rPr>
            </w:pPr>
          </w:p>
          <w:p>
            <w:pPr>
              <w:topLinePunct/>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831" w:type="dxa"/>
            <w:vAlign w:val="center"/>
          </w:tcPr>
          <w:p>
            <w:pPr>
              <w:topLinePunct/>
              <w:spacing w:line="360" w:lineRule="auto"/>
              <w:jc w:val="center"/>
              <w:rPr>
                <w:rFonts w:ascii="宋体" w:hAnsi="宋体"/>
                <w:sz w:val="24"/>
              </w:rPr>
            </w:pPr>
            <w:r>
              <w:rPr>
                <w:rFonts w:ascii="宋体" w:hAnsi="宋体"/>
                <w:sz w:val="24"/>
              </w:rPr>
              <w:t>备注</w:t>
            </w:r>
          </w:p>
        </w:tc>
        <w:tc>
          <w:tcPr>
            <w:tcW w:w="7529" w:type="dxa"/>
          </w:tcPr>
          <w:p>
            <w:pPr>
              <w:topLinePunct/>
              <w:spacing w:line="360" w:lineRule="auto"/>
              <w:rPr>
                <w:rFonts w:ascii="宋体" w:hAnsi="宋体"/>
                <w:sz w:val="24"/>
              </w:rPr>
            </w:pPr>
          </w:p>
        </w:tc>
      </w:tr>
    </w:tbl>
    <w:p>
      <w:pPr>
        <w:spacing w:line="360" w:lineRule="auto"/>
        <w:rPr>
          <w:rFonts w:ascii="宋体" w:hAnsi="宋体"/>
          <w:sz w:val="24"/>
        </w:rPr>
      </w:pPr>
      <w:r>
        <w:rPr>
          <w:rFonts w:hint="eastAsia" w:ascii="宋体" w:hAnsi="宋体"/>
          <w:sz w:val="24"/>
        </w:rPr>
        <w:t>备注：本表后附中标通知书和合同协议书复印件加盖公章。每张表格只填写一个项目，并标明序号。</w:t>
      </w:r>
    </w:p>
    <w:p>
      <w:pPr>
        <w:spacing w:line="360" w:lineRule="auto"/>
        <w:rPr>
          <w:rFonts w:ascii="宋体" w:hAnsi="宋体"/>
          <w:sz w:val="20"/>
          <w:szCs w:val="20"/>
        </w:rPr>
      </w:pPr>
    </w:p>
    <w:p>
      <w:pPr>
        <w:pStyle w:val="4"/>
        <w:spacing w:before="0" w:after="0" w:line="360" w:lineRule="auto"/>
        <w:rPr>
          <w:rFonts w:ascii="宋体" w:hAnsi="宋体"/>
          <w:sz w:val="28"/>
          <w:szCs w:val="28"/>
        </w:rPr>
      </w:pPr>
      <w:r>
        <w:rPr>
          <w:rFonts w:ascii="宋体" w:hAnsi="宋体"/>
          <w:sz w:val="20"/>
          <w:szCs w:val="20"/>
        </w:rPr>
        <w:br w:type="page"/>
      </w:r>
      <w:bookmarkStart w:id="695" w:name="_Toc73974159"/>
      <w:bookmarkStart w:id="696" w:name="_Toc42100928"/>
      <w:bookmarkStart w:id="697" w:name="_Toc321313731"/>
      <w:bookmarkStart w:id="698" w:name="_Toc362678372"/>
      <w:bookmarkStart w:id="699" w:name="_Toc294537813"/>
      <w:bookmarkStart w:id="700" w:name="_Toc362678255"/>
      <w:bookmarkStart w:id="701" w:name="_Toc369620806"/>
      <w:bookmarkStart w:id="702" w:name="_Toc292982488"/>
      <w:bookmarkStart w:id="703" w:name="_Toc13846321"/>
      <w:bookmarkStart w:id="704" w:name="_Toc13846426"/>
      <w:r>
        <w:rPr>
          <w:rFonts w:hint="eastAsia" w:ascii="宋体" w:hAnsi="宋体"/>
          <w:sz w:val="28"/>
          <w:szCs w:val="28"/>
        </w:rPr>
        <w:t>（五）近年发生的诉讼和仲裁情况</w:t>
      </w:r>
      <w:bookmarkEnd w:id="695"/>
      <w:bookmarkEnd w:id="696"/>
      <w:bookmarkEnd w:id="697"/>
      <w:bookmarkEnd w:id="698"/>
      <w:bookmarkEnd w:id="699"/>
      <w:bookmarkEnd w:id="700"/>
      <w:bookmarkEnd w:id="701"/>
      <w:bookmarkEnd w:id="702"/>
      <w:bookmarkEnd w:id="703"/>
      <w:bookmarkEnd w:id="704"/>
    </w:p>
    <w:p>
      <w:pPr>
        <w:spacing w:line="360" w:lineRule="auto"/>
        <w:ind w:left="720" w:hanging="720" w:hangingChars="300"/>
        <w:rPr>
          <w:rFonts w:ascii="宋体" w:hAnsi="宋体"/>
          <w:sz w:val="24"/>
        </w:rPr>
      </w:pPr>
      <w:r>
        <w:rPr>
          <w:rFonts w:hint="eastAsia" w:ascii="宋体" w:hAnsi="宋体"/>
          <w:sz w:val="24"/>
        </w:rPr>
        <w:t>说明：近年发生的诉讼和仲裁情况仅限于投标人败诉的，且与履行施工承包合同有关的案件，不包括调解结案以及未裁决的仲裁或未终审判决的诉讼。</w:t>
      </w:r>
    </w:p>
    <w:p>
      <w:pPr>
        <w:pStyle w:val="4"/>
        <w:spacing w:before="0" w:after="0" w:line="360" w:lineRule="auto"/>
        <w:rPr>
          <w:rFonts w:ascii="宋体" w:hAnsi="宋体"/>
          <w:sz w:val="28"/>
          <w:szCs w:val="28"/>
        </w:rPr>
      </w:pPr>
      <w:r>
        <w:rPr>
          <w:rFonts w:ascii="宋体" w:hAnsi="宋体"/>
          <w:sz w:val="24"/>
          <w:szCs w:val="24"/>
        </w:rPr>
        <w:br w:type="page"/>
      </w:r>
      <w:bookmarkStart w:id="705" w:name="_Toc362678373"/>
      <w:bookmarkStart w:id="706" w:name="_Toc369620807"/>
      <w:bookmarkStart w:id="707" w:name="_Toc13846427"/>
      <w:bookmarkStart w:id="708" w:name="_Toc292982489"/>
      <w:bookmarkStart w:id="709" w:name="_Toc362678256"/>
      <w:bookmarkStart w:id="710" w:name="_Toc294537814"/>
      <w:bookmarkStart w:id="711" w:name="_Toc13846322"/>
      <w:bookmarkStart w:id="712" w:name="_Toc73974160"/>
      <w:bookmarkStart w:id="713" w:name="_Toc321313732"/>
      <w:bookmarkStart w:id="714" w:name="_Toc42100929"/>
      <w:r>
        <w:rPr>
          <w:rFonts w:hint="eastAsia" w:ascii="宋体" w:hAnsi="宋体"/>
          <w:sz w:val="28"/>
          <w:szCs w:val="28"/>
        </w:rPr>
        <w:t>（六）企业其他信誉情况表（年份要求同诉讼及仲裁情况年份要求）</w:t>
      </w:r>
      <w:bookmarkEnd w:id="705"/>
      <w:bookmarkEnd w:id="706"/>
      <w:bookmarkEnd w:id="707"/>
      <w:bookmarkEnd w:id="708"/>
      <w:bookmarkEnd w:id="709"/>
      <w:bookmarkEnd w:id="710"/>
      <w:bookmarkEnd w:id="711"/>
      <w:bookmarkEnd w:id="712"/>
      <w:bookmarkEnd w:id="713"/>
      <w:bookmarkEnd w:id="714"/>
    </w:p>
    <w:p>
      <w:pPr>
        <w:spacing w:line="360" w:lineRule="auto"/>
        <w:ind w:left="720" w:hanging="720" w:hangingChars="300"/>
        <w:rPr>
          <w:rFonts w:ascii="宋体" w:hAnsi="宋体"/>
          <w:sz w:val="24"/>
        </w:rPr>
      </w:pPr>
      <w:r>
        <w:rPr>
          <w:rFonts w:hint="eastAsia" w:ascii="宋体" w:hAnsi="宋体"/>
          <w:sz w:val="24"/>
        </w:rPr>
        <w:t>1、近年企业不良行为记录情况</w:t>
      </w: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r>
        <w:rPr>
          <w:rFonts w:hint="eastAsia" w:ascii="宋体" w:hAnsi="宋体"/>
          <w:sz w:val="24"/>
        </w:rPr>
        <w:t>2、在施工程以及近年已竣工工程合同履行情况</w:t>
      </w: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r>
        <w:rPr>
          <w:rFonts w:hint="eastAsia" w:ascii="宋体" w:hAnsi="宋体"/>
          <w:sz w:val="24"/>
        </w:rPr>
        <w:t>3、其  他</w:t>
      </w: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720" w:hanging="720" w:hangingChars="300"/>
        <w:rPr>
          <w:rFonts w:ascii="宋体" w:hAnsi="宋体"/>
          <w:sz w:val="24"/>
        </w:rPr>
      </w:pPr>
    </w:p>
    <w:p>
      <w:pPr>
        <w:spacing w:line="360" w:lineRule="auto"/>
        <w:ind w:left="1080" w:hanging="1080" w:hangingChars="450"/>
        <w:rPr>
          <w:rFonts w:ascii="宋体" w:hAnsi="宋体"/>
          <w:sz w:val="24"/>
        </w:rPr>
      </w:pPr>
      <w:r>
        <w:rPr>
          <w:rFonts w:hint="eastAsia" w:ascii="宋体" w:hAnsi="宋体"/>
          <w:sz w:val="24"/>
        </w:rPr>
        <w:t>备注：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w:t>
      </w:r>
    </w:p>
    <w:p>
      <w:pPr>
        <w:spacing w:line="360" w:lineRule="auto"/>
        <w:ind w:left="990" w:leftChars="300" w:hanging="360" w:hangingChars="150"/>
        <w:rPr>
          <w:rFonts w:ascii="宋体" w:hAnsi="宋体"/>
          <w:sz w:val="24"/>
        </w:rPr>
      </w:pPr>
      <w:r>
        <w:rPr>
          <w:rFonts w:hint="eastAsia" w:ascii="宋体" w:hAnsi="宋体"/>
          <w:sz w:val="24"/>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pPr>
        <w:spacing w:line="360" w:lineRule="auto"/>
        <w:rPr>
          <w:rFonts w:ascii="宋体" w:hAnsi="宋体"/>
          <w:b/>
          <w:bCs/>
          <w:sz w:val="28"/>
          <w:szCs w:val="28"/>
        </w:rPr>
      </w:pPr>
      <w:r>
        <w:rPr>
          <w:rFonts w:ascii="宋体" w:hAnsi="宋体"/>
        </w:rPr>
        <w:br w:type="page"/>
      </w:r>
      <w:bookmarkStart w:id="715" w:name="_Toc369620808"/>
      <w:bookmarkStart w:id="716" w:name="_Toc362678374"/>
      <w:bookmarkStart w:id="717" w:name="_Toc362678257"/>
      <w:bookmarkStart w:id="718" w:name="_Toc321313733"/>
      <w:r>
        <w:rPr>
          <w:rFonts w:hint="eastAsia" w:ascii="宋体" w:hAnsi="宋体"/>
          <w:b/>
          <w:bCs/>
          <w:sz w:val="28"/>
          <w:szCs w:val="28"/>
        </w:rPr>
        <w:t>（七）</w:t>
      </w:r>
      <w:r>
        <w:rPr>
          <w:rFonts w:ascii="宋体" w:hAnsi="宋体"/>
          <w:b/>
          <w:bCs/>
          <w:sz w:val="28"/>
          <w:szCs w:val="28"/>
        </w:rPr>
        <w:t>其他</w:t>
      </w:r>
      <w:r>
        <w:rPr>
          <w:rFonts w:hint="eastAsia" w:ascii="宋体" w:hAnsi="宋体"/>
          <w:b/>
          <w:bCs/>
          <w:sz w:val="28"/>
          <w:szCs w:val="28"/>
        </w:rPr>
        <w:t>资格审查资</w:t>
      </w:r>
      <w:r>
        <w:rPr>
          <w:rFonts w:ascii="宋体" w:hAnsi="宋体"/>
          <w:b/>
          <w:bCs/>
          <w:sz w:val="28"/>
          <w:szCs w:val="28"/>
        </w:rPr>
        <w:t>料</w:t>
      </w:r>
      <w:bookmarkEnd w:id="715"/>
      <w:bookmarkEnd w:id="716"/>
      <w:bookmarkEnd w:id="717"/>
      <w:bookmarkEnd w:id="718"/>
    </w:p>
    <w:p>
      <w:pPr>
        <w:pStyle w:val="3"/>
        <w:spacing w:before="0" w:after="0" w:line="360" w:lineRule="auto"/>
        <w:jc w:val="center"/>
        <w:rPr>
          <w:rFonts w:ascii="宋体" w:hAnsi="宋体" w:eastAsia="宋体"/>
          <w:b w:val="0"/>
        </w:rPr>
      </w:pPr>
      <w:r>
        <w:br w:type="page"/>
      </w:r>
      <w:bookmarkStart w:id="719" w:name="_Toc73974161"/>
      <w:r>
        <w:rPr>
          <w:rFonts w:hint="eastAsia" w:ascii="宋体" w:hAnsi="宋体" w:eastAsia="宋体"/>
          <w:b w:val="0"/>
        </w:rPr>
        <w:t>八、</w:t>
      </w:r>
      <w:bookmarkEnd w:id="719"/>
      <w:r>
        <w:rPr>
          <w:rFonts w:hint="eastAsia" w:ascii="宋体" w:hAnsi="宋体" w:eastAsia="宋体"/>
          <w:b w:val="0"/>
        </w:rPr>
        <w:t>招标品牌要求及投标品牌反馈表</w:t>
      </w:r>
    </w:p>
    <w:p>
      <w:pPr>
        <w:tabs>
          <w:tab w:val="left" w:pos="7140"/>
        </w:tabs>
        <w:adjustRightInd w:val="0"/>
        <w:snapToGrid w:val="0"/>
        <w:spacing w:line="360" w:lineRule="auto"/>
        <w:rPr>
          <w:rFonts w:ascii="宋体" w:hAnsi="宋体"/>
          <w:szCs w:val="21"/>
          <w:lang w:bidi="he-IL"/>
        </w:rPr>
      </w:pPr>
      <w:r>
        <w:rPr>
          <w:rFonts w:hint="eastAsia" w:ascii="宋体" w:hAnsi="宋体"/>
          <w:szCs w:val="21"/>
          <w:lang w:bidi="he-IL"/>
        </w:rPr>
        <w:tab/>
      </w:r>
    </w:p>
    <w:tbl>
      <w:tblPr>
        <w:tblStyle w:val="58"/>
        <w:tblW w:w="963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830"/>
        <w:gridCol w:w="1241"/>
        <w:gridCol w:w="1821"/>
        <w:gridCol w:w="1062"/>
        <w:gridCol w:w="26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2" w:hRule="atLeast"/>
          <w:jc w:val="center"/>
        </w:trPr>
        <w:tc>
          <w:tcPr>
            <w:tcW w:w="283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b/>
                <w:bCs/>
              </w:rPr>
            </w:pPr>
            <w:r>
              <w:rPr>
                <w:rFonts w:ascii="宋体" w:hAnsi="宋体" w:cs="宋体"/>
                <w:b/>
                <w:bCs/>
              </w:rPr>
              <w:t>材料名称</w:t>
            </w:r>
          </w:p>
        </w:tc>
        <w:tc>
          <w:tcPr>
            <w:tcW w:w="306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b/>
                <w:bCs/>
              </w:rPr>
            </w:pPr>
            <w:r>
              <w:rPr>
                <w:rFonts w:ascii="宋体" w:hAnsi="宋体" w:cs="宋体"/>
                <w:b/>
                <w:bCs/>
              </w:rPr>
              <w:t>招标品牌要求</w:t>
            </w:r>
          </w:p>
        </w:tc>
        <w:tc>
          <w:tcPr>
            <w:tcW w:w="1062" w:type="dxa"/>
            <w:tcBorders>
              <w:top w:val="single" w:color="auto" w:sz="4" w:space="0"/>
              <w:left w:val="single" w:color="auto" w:sz="4" w:space="0"/>
              <w:bottom w:val="single" w:color="auto" w:sz="4" w:space="0"/>
              <w:right w:val="single" w:color="auto" w:sz="4" w:space="0"/>
            </w:tcBorders>
            <w:shd w:val="clear" w:color="000000" w:fill="FFFFFF"/>
          </w:tcPr>
          <w:p>
            <w:pPr>
              <w:spacing w:line="360" w:lineRule="auto"/>
              <w:jc w:val="center"/>
              <w:rPr>
                <w:rFonts w:ascii="宋体" w:hAnsi="宋体" w:cs="宋体"/>
                <w:b/>
                <w:bCs/>
              </w:rPr>
            </w:pPr>
            <w:r>
              <w:rPr>
                <w:rFonts w:ascii="宋体" w:hAnsi="宋体" w:cs="宋体"/>
                <w:b/>
                <w:bCs/>
              </w:rPr>
              <w:t>投标品牌</w:t>
            </w:r>
          </w:p>
        </w:tc>
        <w:tc>
          <w:tcPr>
            <w:tcW w:w="268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b/>
                <w:bCs/>
              </w:rPr>
            </w:pPr>
            <w:r>
              <w:rPr>
                <w:rFonts w:ascii="宋体" w:hAnsi="宋体" w:cs="宋体"/>
                <w:b/>
                <w:bCs/>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4" w:hRule="atLeast"/>
          <w:jc w:val="center"/>
        </w:trPr>
        <w:tc>
          <w:tcPr>
            <w:tcW w:w="2830" w:type="dxa"/>
            <w:tcBorders>
              <w:top w:val="single" w:color="auto" w:sz="4" w:space="0"/>
              <w:left w:val="single" w:color="auto" w:sz="4" w:space="0"/>
              <w:bottom w:val="single" w:color="auto" w:sz="4" w:space="0"/>
              <w:right w:val="single" w:color="auto" w:sz="4" w:space="0"/>
            </w:tcBorders>
            <w:shd w:val="clear" w:color="000000" w:fill="FFFFFF"/>
            <w:textDirection w:val="lrTb"/>
            <w:vAlign w:val="center"/>
          </w:tcPr>
          <w:p>
            <w:pPr>
              <w:spacing w:line="360" w:lineRule="auto"/>
              <w:jc w:val="center"/>
              <w:rPr>
                <w:rFonts w:ascii="宋体" w:hAnsi="宋体"/>
                <w:sz w:val="18"/>
                <w:szCs w:val="18"/>
              </w:rPr>
            </w:pPr>
            <w:r>
              <w:rPr>
                <w:rFonts w:hint="eastAsia" w:ascii="宋体" w:hAnsi="宋体"/>
                <w:kern w:val="0"/>
                <w:sz w:val="18"/>
                <w:szCs w:val="18"/>
              </w:rPr>
              <w:t>信息系统安全等级保护测评</w:t>
            </w:r>
          </w:p>
        </w:tc>
        <w:tc>
          <w:tcPr>
            <w:tcW w:w="3062" w:type="dxa"/>
            <w:gridSpan w:val="2"/>
            <w:tcBorders>
              <w:top w:val="single" w:color="auto" w:sz="4" w:space="0"/>
              <w:left w:val="single" w:color="auto" w:sz="4" w:space="0"/>
              <w:bottom w:val="single" w:color="auto" w:sz="4" w:space="0"/>
              <w:right w:val="single" w:color="auto" w:sz="4" w:space="0"/>
            </w:tcBorders>
            <w:shd w:val="clear" w:color="000000" w:fill="FFFFFF"/>
            <w:textDirection w:val="lrTb"/>
            <w:vAlign w:val="top"/>
          </w:tcPr>
          <w:p>
            <w:pPr>
              <w:spacing w:line="360" w:lineRule="auto"/>
              <w:jc w:val="center"/>
              <w:rPr>
                <w:rFonts w:ascii="宋体" w:hAnsi="宋体" w:cs="宋体"/>
                <w:sz w:val="18"/>
                <w:szCs w:val="18"/>
              </w:rPr>
            </w:pPr>
          </w:p>
        </w:tc>
        <w:tc>
          <w:tcPr>
            <w:tcW w:w="1062" w:type="dxa"/>
            <w:tcBorders>
              <w:top w:val="single" w:color="auto" w:sz="4" w:space="0"/>
              <w:left w:val="single" w:color="auto" w:sz="4" w:space="0"/>
              <w:bottom w:val="single" w:color="auto" w:sz="4" w:space="0"/>
              <w:right w:val="single" w:color="auto" w:sz="4" w:space="0"/>
            </w:tcBorders>
            <w:shd w:val="clear" w:color="000000" w:fill="FFFFFF"/>
          </w:tcPr>
          <w:p>
            <w:pPr>
              <w:spacing w:line="360" w:lineRule="auto"/>
              <w:jc w:val="center"/>
              <w:rPr>
                <w:rFonts w:ascii="宋体" w:hAnsi="宋体" w:cs="宋体"/>
                <w:b/>
                <w:bCs/>
                <w:sz w:val="18"/>
                <w:szCs w:val="18"/>
              </w:rPr>
            </w:pPr>
          </w:p>
        </w:tc>
        <w:tc>
          <w:tcPr>
            <w:tcW w:w="268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sz w:val="18"/>
                <w:szCs w:val="18"/>
              </w:rPr>
            </w:pPr>
            <w:r>
              <w:rPr>
                <w:rFonts w:hint="eastAsia" w:ascii="宋体" w:hAnsi="宋体"/>
                <w:sz w:val="18"/>
                <w:szCs w:val="18"/>
              </w:rPr>
              <w:t>符合资质要求的测评机构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2830" w:type="dxa"/>
            <w:shd w:val="clear" w:color="000000" w:fill="FFFFFF"/>
            <w:textDirection w:val="lrTb"/>
            <w:vAlign w:val="center"/>
          </w:tcPr>
          <w:p>
            <w:pPr>
              <w:spacing w:line="360" w:lineRule="auto"/>
              <w:jc w:val="center"/>
              <w:rPr>
                <w:rFonts w:ascii="宋体" w:hAnsi="宋体"/>
                <w:sz w:val="18"/>
                <w:szCs w:val="18"/>
                <w:lang w:eastAsia="zh-Hans"/>
              </w:rPr>
            </w:pPr>
            <w:r>
              <w:rPr>
                <w:rFonts w:hint="eastAsia" w:ascii="宋体" w:hAnsi="宋体"/>
                <w:kern w:val="0"/>
                <w:sz w:val="18"/>
                <w:szCs w:val="18"/>
                <w:lang w:val="en-US" w:eastAsia="zh-CN"/>
              </w:rPr>
              <w:t>供配电监测系统</w:t>
            </w:r>
          </w:p>
        </w:tc>
        <w:tc>
          <w:tcPr>
            <w:tcW w:w="3062" w:type="dxa"/>
            <w:gridSpan w:val="2"/>
            <w:shd w:val="clear" w:color="000000" w:fill="FFFFFF"/>
            <w:textDirection w:val="lrTb"/>
            <w:vAlign w:val="center"/>
          </w:tcPr>
          <w:p>
            <w:pPr>
              <w:spacing w:line="360" w:lineRule="auto"/>
              <w:jc w:val="center"/>
              <w:rPr>
                <w:rFonts w:ascii="宋体" w:hAnsi="宋体" w:cs="宋体"/>
                <w:sz w:val="18"/>
                <w:szCs w:val="18"/>
              </w:rPr>
            </w:pPr>
          </w:p>
        </w:tc>
        <w:tc>
          <w:tcPr>
            <w:tcW w:w="1062" w:type="dxa"/>
            <w:shd w:val="clear" w:color="000000" w:fill="FFFFFF"/>
          </w:tcPr>
          <w:p>
            <w:pPr>
              <w:spacing w:line="360" w:lineRule="auto"/>
              <w:jc w:val="center"/>
              <w:rPr>
                <w:rFonts w:ascii="宋体" w:hAnsi="宋体" w:cs="宋体"/>
                <w:b/>
                <w:bCs/>
                <w:sz w:val="18"/>
                <w:szCs w:val="18"/>
              </w:rPr>
            </w:pPr>
          </w:p>
        </w:tc>
        <w:tc>
          <w:tcPr>
            <w:tcW w:w="2680" w:type="dxa"/>
            <w:shd w:val="clear" w:color="000000" w:fill="FFFFFF"/>
            <w:vAlign w:val="center"/>
          </w:tcPr>
          <w:p>
            <w:pPr>
              <w:spacing w:line="360" w:lineRule="auto"/>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2830" w:type="dxa"/>
            <w:shd w:val="clear" w:color="000000" w:fill="FFFFFF"/>
            <w:textDirection w:val="lrTb"/>
            <w:vAlign w:val="center"/>
          </w:tcPr>
          <w:p>
            <w:pPr>
              <w:spacing w:line="360" w:lineRule="auto"/>
              <w:jc w:val="center"/>
              <w:rPr>
                <w:rFonts w:ascii="宋体" w:hAnsi="宋体"/>
                <w:sz w:val="18"/>
                <w:szCs w:val="18"/>
                <w:lang w:eastAsia="zh-Hans"/>
              </w:rPr>
            </w:pPr>
            <w:r>
              <w:rPr>
                <w:rFonts w:hint="eastAsia" w:ascii="宋体" w:hAnsi="宋体"/>
                <w:kern w:val="0"/>
                <w:sz w:val="18"/>
                <w:szCs w:val="18"/>
              </w:rPr>
              <w:t>准入控制系统</w:t>
            </w:r>
          </w:p>
        </w:tc>
        <w:tc>
          <w:tcPr>
            <w:tcW w:w="3062" w:type="dxa"/>
            <w:gridSpan w:val="2"/>
            <w:shd w:val="clear" w:color="000000" w:fill="FFFFFF"/>
            <w:textDirection w:val="lrTb"/>
            <w:vAlign w:val="center"/>
          </w:tcPr>
          <w:p>
            <w:pPr>
              <w:spacing w:line="360" w:lineRule="auto"/>
              <w:jc w:val="center"/>
              <w:rPr>
                <w:rFonts w:ascii="宋体" w:hAnsi="宋体" w:cs="宋体"/>
                <w:sz w:val="18"/>
                <w:szCs w:val="18"/>
              </w:rPr>
            </w:pPr>
          </w:p>
        </w:tc>
        <w:tc>
          <w:tcPr>
            <w:tcW w:w="1062" w:type="dxa"/>
            <w:shd w:val="clear" w:color="000000" w:fill="FFFFFF"/>
          </w:tcPr>
          <w:p>
            <w:pPr>
              <w:spacing w:line="360" w:lineRule="auto"/>
              <w:jc w:val="center"/>
              <w:rPr>
                <w:rFonts w:ascii="宋体" w:hAnsi="宋体" w:cs="宋体"/>
                <w:b/>
                <w:bCs/>
                <w:sz w:val="18"/>
                <w:szCs w:val="18"/>
              </w:rPr>
            </w:pPr>
          </w:p>
        </w:tc>
        <w:tc>
          <w:tcPr>
            <w:tcW w:w="2680" w:type="dxa"/>
            <w:shd w:val="clear" w:color="000000" w:fill="FFFFFF"/>
            <w:vAlign w:val="center"/>
          </w:tcPr>
          <w:p>
            <w:pPr>
              <w:spacing w:line="360" w:lineRule="auto"/>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2830" w:type="dxa"/>
            <w:shd w:val="clear" w:color="000000" w:fill="FFFFFF"/>
            <w:textDirection w:val="lrTb"/>
            <w:vAlign w:val="center"/>
          </w:tcPr>
          <w:p>
            <w:pPr>
              <w:spacing w:line="360" w:lineRule="auto"/>
              <w:jc w:val="center"/>
              <w:rPr>
                <w:rFonts w:ascii="宋体" w:hAnsi="宋体"/>
                <w:sz w:val="18"/>
                <w:szCs w:val="18"/>
                <w:lang w:eastAsia="zh-Hans"/>
              </w:rPr>
            </w:pPr>
            <w:r>
              <w:rPr>
                <w:rFonts w:hint="eastAsia" w:ascii="宋体" w:hAnsi="宋体"/>
                <w:kern w:val="0"/>
                <w:sz w:val="18"/>
                <w:szCs w:val="18"/>
                <w:lang w:val="en-US" w:eastAsia="zh-CN"/>
              </w:rPr>
              <w:t>机房新风系统</w:t>
            </w:r>
          </w:p>
        </w:tc>
        <w:tc>
          <w:tcPr>
            <w:tcW w:w="3062" w:type="dxa"/>
            <w:gridSpan w:val="2"/>
            <w:shd w:val="clear" w:color="000000" w:fill="FFFFFF"/>
            <w:textDirection w:val="lrTb"/>
            <w:vAlign w:val="center"/>
          </w:tcPr>
          <w:p>
            <w:pPr>
              <w:spacing w:line="360" w:lineRule="auto"/>
              <w:jc w:val="center"/>
              <w:rPr>
                <w:rFonts w:ascii="宋体" w:hAnsi="宋体" w:cs="宋体"/>
                <w:sz w:val="18"/>
                <w:szCs w:val="18"/>
              </w:rPr>
            </w:pPr>
          </w:p>
        </w:tc>
        <w:tc>
          <w:tcPr>
            <w:tcW w:w="1062" w:type="dxa"/>
            <w:shd w:val="clear" w:color="000000" w:fill="FFFFFF"/>
          </w:tcPr>
          <w:p>
            <w:pPr>
              <w:spacing w:line="360" w:lineRule="auto"/>
              <w:jc w:val="center"/>
              <w:rPr>
                <w:rFonts w:ascii="宋体" w:hAnsi="宋体" w:cs="宋体"/>
                <w:b/>
                <w:bCs/>
                <w:sz w:val="18"/>
                <w:szCs w:val="18"/>
              </w:rPr>
            </w:pPr>
          </w:p>
        </w:tc>
        <w:tc>
          <w:tcPr>
            <w:tcW w:w="2680" w:type="dxa"/>
            <w:shd w:val="clear" w:color="000000" w:fill="FFFFFF"/>
            <w:vAlign w:val="center"/>
          </w:tcPr>
          <w:p>
            <w:pPr>
              <w:spacing w:line="360" w:lineRule="auto"/>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2830" w:type="dxa"/>
            <w:shd w:val="clear" w:color="000000" w:fill="FFFFFF"/>
            <w:textDirection w:val="lrTb"/>
            <w:vAlign w:val="center"/>
          </w:tcPr>
          <w:p>
            <w:pPr>
              <w:spacing w:line="360" w:lineRule="auto"/>
              <w:jc w:val="center"/>
              <w:rPr>
                <w:rFonts w:ascii="宋体" w:hAnsi="宋体"/>
                <w:sz w:val="18"/>
                <w:szCs w:val="18"/>
                <w:lang w:eastAsia="zh-Hans"/>
              </w:rPr>
            </w:pPr>
            <w:r>
              <w:rPr>
                <w:rFonts w:hint="eastAsia" w:ascii="宋体" w:hAnsi="宋体"/>
                <w:kern w:val="0"/>
                <w:sz w:val="18"/>
                <w:szCs w:val="18"/>
              </w:rPr>
              <w:t>数据库审计系统</w:t>
            </w:r>
          </w:p>
        </w:tc>
        <w:tc>
          <w:tcPr>
            <w:tcW w:w="3062" w:type="dxa"/>
            <w:gridSpan w:val="2"/>
            <w:shd w:val="clear" w:color="000000" w:fill="FFFFFF"/>
            <w:textDirection w:val="lrTb"/>
            <w:vAlign w:val="center"/>
          </w:tcPr>
          <w:p>
            <w:pPr>
              <w:spacing w:line="360" w:lineRule="auto"/>
              <w:jc w:val="center"/>
              <w:rPr>
                <w:rFonts w:ascii="宋体" w:hAnsi="宋体" w:cs="宋体"/>
                <w:sz w:val="18"/>
                <w:szCs w:val="18"/>
              </w:rPr>
            </w:pPr>
          </w:p>
        </w:tc>
        <w:tc>
          <w:tcPr>
            <w:tcW w:w="1062" w:type="dxa"/>
            <w:shd w:val="clear" w:color="000000" w:fill="FFFFFF"/>
          </w:tcPr>
          <w:p>
            <w:pPr>
              <w:spacing w:line="360" w:lineRule="auto"/>
              <w:jc w:val="center"/>
              <w:rPr>
                <w:rFonts w:ascii="宋体" w:hAnsi="宋体" w:cs="宋体"/>
                <w:b/>
                <w:bCs/>
                <w:sz w:val="18"/>
                <w:szCs w:val="18"/>
              </w:rPr>
            </w:pPr>
          </w:p>
        </w:tc>
        <w:tc>
          <w:tcPr>
            <w:tcW w:w="2680" w:type="dxa"/>
            <w:shd w:val="clear" w:color="000000" w:fill="FFFFFF"/>
            <w:vAlign w:val="center"/>
          </w:tcPr>
          <w:p>
            <w:pPr>
              <w:spacing w:line="360" w:lineRule="auto"/>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2830" w:type="dxa"/>
            <w:shd w:val="clear" w:color="000000" w:fill="FFFFFF"/>
            <w:textDirection w:val="lrTb"/>
            <w:vAlign w:val="center"/>
          </w:tcPr>
          <w:p>
            <w:pPr>
              <w:spacing w:line="360" w:lineRule="auto"/>
              <w:jc w:val="center"/>
              <w:rPr>
                <w:rFonts w:ascii="宋体" w:hAnsi="宋体"/>
                <w:sz w:val="18"/>
                <w:szCs w:val="18"/>
              </w:rPr>
            </w:pPr>
            <w:r>
              <w:rPr>
                <w:rFonts w:hint="eastAsia" w:ascii="宋体" w:hAnsi="宋体" w:eastAsia="宋体" w:cs="宋体"/>
                <w:i w:val="0"/>
                <w:iCs w:val="0"/>
                <w:color w:val="000000"/>
                <w:kern w:val="0"/>
                <w:sz w:val="18"/>
                <w:szCs w:val="18"/>
                <w:u w:val="none"/>
                <w:lang w:val="en-US" w:eastAsia="zh-CN" w:bidi="ar"/>
              </w:rPr>
              <w:t>桌管系统</w:t>
            </w:r>
          </w:p>
        </w:tc>
        <w:tc>
          <w:tcPr>
            <w:tcW w:w="3062" w:type="dxa"/>
            <w:gridSpan w:val="2"/>
            <w:shd w:val="clear" w:color="000000" w:fill="FFFFFF"/>
            <w:textDirection w:val="lrTb"/>
            <w:vAlign w:val="center"/>
          </w:tcPr>
          <w:p>
            <w:pPr>
              <w:spacing w:line="360" w:lineRule="auto"/>
              <w:jc w:val="center"/>
              <w:rPr>
                <w:rFonts w:ascii="宋体" w:hAnsi="宋体" w:cs="宋体"/>
                <w:sz w:val="18"/>
                <w:szCs w:val="18"/>
              </w:rPr>
            </w:pPr>
          </w:p>
        </w:tc>
        <w:tc>
          <w:tcPr>
            <w:tcW w:w="1062" w:type="dxa"/>
            <w:shd w:val="clear" w:color="000000" w:fill="FFFFFF"/>
          </w:tcPr>
          <w:p>
            <w:pPr>
              <w:spacing w:line="360" w:lineRule="auto"/>
              <w:jc w:val="center"/>
              <w:rPr>
                <w:rFonts w:ascii="宋体" w:hAnsi="宋体" w:cs="宋体"/>
                <w:b/>
                <w:bCs/>
                <w:sz w:val="18"/>
                <w:szCs w:val="18"/>
              </w:rPr>
            </w:pPr>
          </w:p>
        </w:tc>
        <w:tc>
          <w:tcPr>
            <w:tcW w:w="2680" w:type="dxa"/>
            <w:shd w:val="clear" w:color="000000" w:fill="FFFFFF"/>
            <w:vAlign w:val="center"/>
          </w:tcPr>
          <w:p>
            <w:pPr>
              <w:spacing w:line="360" w:lineRule="auto"/>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2830" w:type="dxa"/>
            <w:shd w:val="clear" w:color="000000" w:fill="FFFFFF"/>
            <w:textDirection w:val="lrTb"/>
            <w:vAlign w:val="center"/>
          </w:tcPr>
          <w:p>
            <w:pPr>
              <w:spacing w:line="360" w:lineRule="auto"/>
              <w:jc w:val="center"/>
              <w:rPr>
                <w:rFonts w:ascii="宋体" w:hAnsi="宋体"/>
                <w:sz w:val="18"/>
                <w:szCs w:val="18"/>
                <w:lang w:eastAsia="zh-Hans"/>
              </w:rPr>
            </w:pPr>
            <w:r>
              <w:rPr>
                <w:rFonts w:hint="eastAsia"/>
                <w:sz w:val="18"/>
                <w:szCs w:val="18"/>
              </w:rPr>
              <w:t>数据备份软件</w:t>
            </w:r>
          </w:p>
        </w:tc>
        <w:tc>
          <w:tcPr>
            <w:tcW w:w="3062" w:type="dxa"/>
            <w:gridSpan w:val="2"/>
            <w:shd w:val="clear" w:color="000000" w:fill="FFFFFF"/>
            <w:textDirection w:val="lrTb"/>
            <w:vAlign w:val="center"/>
          </w:tcPr>
          <w:p>
            <w:pPr>
              <w:spacing w:line="360" w:lineRule="auto"/>
              <w:jc w:val="center"/>
              <w:rPr>
                <w:rFonts w:ascii="宋体" w:hAnsi="宋体" w:cs="宋体"/>
                <w:sz w:val="18"/>
                <w:szCs w:val="18"/>
              </w:rPr>
            </w:pPr>
          </w:p>
        </w:tc>
        <w:tc>
          <w:tcPr>
            <w:tcW w:w="1062" w:type="dxa"/>
            <w:shd w:val="clear" w:color="000000" w:fill="FFFFFF"/>
          </w:tcPr>
          <w:p>
            <w:pPr>
              <w:spacing w:line="360" w:lineRule="auto"/>
              <w:jc w:val="center"/>
              <w:rPr>
                <w:rFonts w:ascii="宋体" w:hAnsi="宋体" w:cs="宋体"/>
                <w:b/>
                <w:bCs/>
                <w:sz w:val="18"/>
                <w:szCs w:val="18"/>
              </w:rPr>
            </w:pPr>
          </w:p>
        </w:tc>
        <w:tc>
          <w:tcPr>
            <w:tcW w:w="2680" w:type="dxa"/>
            <w:shd w:val="clear" w:color="000000" w:fill="FFFFFF"/>
            <w:vAlign w:val="center"/>
          </w:tcPr>
          <w:p>
            <w:pPr>
              <w:spacing w:line="360" w:lineRule="auto"/>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2830" w:type="dxa"/>
            <w:shd w:val="clear" w:color="000000" w:fill="FFFFFF"/>
            <w:textDirection w:val="lrTb"/>
            <w:vAlign w:val="center"/>
          </w:tcPr>
          <w:p>
            <w:pPr>
              <w:spacing w:line="360" w:lineRule="auto"/>
              <w:jc w:val="center"/>
              <w:rPr>
                <w:rFonts w:ascii="宋体" w:hAnsi="宋体"/>
                <w:sz w:val="18"/>
                <w:szCs w:val="18"/>
                <w:lang w:eastAsia="zh-Hans"/>
              </w:rPr>
            </w:pPr>
            <w:r>
              <w:rPr>
                <w:rFonts w:hint="eastAsia" w:ascii="宋体" w:hAnsi="宋体"/>
                <w:kern w:val="0"/>
                <w:sz w:val="18"/>
                <w:szCs w:val="18"/>
              </w:rPr>
              <w:t>信息系统安全等级保护测评</w:t>
            </w:r>
          </w:p>
        </w:tc>
        <w:tc>
          <w:tcPr>
            <w:tcW w:w="3062" w:type="dxa"/>
            <w:gridSpan w:val="2"/>
            <w:shd w:val="clear" w:color="000000" w:fill="FFFFFF"/>
            <w:textDirection w:val="lrTb"/>
            <w:vAlign w:val="center"/>
          </w:tcPr>
          <w:p>
            <w:pPr>
              <w:spacing w:line="360" w:lineRule="auto"/>
              <w:jc w:val="center"/>
              <w:rPr>
                <w:rFonts w:ascii="宋体" w:hAnsi="宋体"/>
                <w:sz w:val="18"/>
                <w:szCs w:val="18"/>
              </w:rPr>
            </w:pPr>
          </w:p>
        </w:tc>
        <w:tc>
          <w:tcPr>
            <w:tcW w:w="1062" w:type="dxa"/>
            <w:shd w:val="clear" w:color="000000" w:fill="FFFFFF"/>
            <w:vAlign w:val="center"/>
          </w:tcPr>
          <w:p>
            <w:pPr>
              <w:spacing w:line="360" w:lineRule="auto"/>
              <w:jc w:val="center"/>
              <w:rPr>
                <w:rFonts w:ascii="宋体" w:hAnsi="宋体"/>
                <w:sz w:val="18"/>
                <w:szCs w:val="18"/>
              </w:rPr>
            </w:pPr>
          </w:p>
        </w:tc>
        <w:tc>
          <w:tcPr>
            <w:tcW w:w="2680" w:type="dxa"/>
            <w:shd w:val="clear" w:color="000000" w:fill="FFFFFF"/>
            <w:vAlign w:val="center"/>
          </w:tcPr>
          <w:p>
            <w:pPr>
              <w:spacing w:line="36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4071" w:type="dxa"/>
            <w:gridSpan w:val="2"/>
            <w:shd w:val="clear" w:color="000000" w:fill="FFFFFF"/>
          </w:tcPr>
          <w:p>
            <w:pPr>
              <w:spacing w:line="360" w:lineRule="auto"/>
              <w:rPr>
                <w:rFonts w:ascii="宋体" w:hAnsi="宋体"/>
                <w:b/>
                <w:color w:val="000000"/>
              </w:rPr>
            </w:pPr>
          </w:p>
        </w:tc>
        <w:tc>
          <w:tcPr>
            <w:tcW w:w="5563" w:type="dxa"/>
            <w:gridSpan w:val="3"/>
            <w:shd w:val="clear" w:color="000000" w:fill="FFFFFF"/>
          </w:tcPr>
          <w:p>
            <w:pPr>
              <w:spacing w:line="360" w:lineRule="auto"/>
              <w:rPr>
                <w:rFonts w:ascii="宋体" w:hAnsi="宋体"/>
                <w:b/>
                <w:color w:val="000000"/>
              </w:rPr>
            </w:pPr>
            <w:r>
              <w:rPr>
                <w:rFonts w:hint="eastAsia" w:ascii="宋体" w:hAnsi="宋体"/>
                <w:b/>
                <w:color w:val="000000"/>
              </w:rPr>
              <w:t>备注：</w:t>
            </w:r>
          </w:p>
          <w:p>
            <w:pPr>
              <w:spacing w:line="360" w:lineRule="auto"/>
              <w:rPr>
                <w:rFonts w:ascii="宋体" w:hAnsi="宋体"/>
                <w:b/>
              </w:rPr>
            </w:pPr>
            <w:r>
              <w:rPr>
                <w:rFonts w:ascii="宋体" w:hAnsi="宋体"/>
                <w:b/>
                <w:color w:val="000000"/>
              </w:rPr>
              <w:t>1</w:t>
            </w:r>
            <w:r>
              <w:rPr>
                <w:rFonts w:hint="eastAsia" w:ascii="宋体" w:hAnsi="宋体"/>
                <w:b/>
                <w:color w:val="000000"/>
              </w:rPr>
              <w:t>、</w:t>
            </w:r>
            <w:r>
              <w:rPr>
                <w:rFonts w:hint="eastAsia" w:ascii="宋体" w:hAnsi="宋体"/>
                <w:b/>
              </w:rPr>
              <w:t>报价清单须注明各设备的品牌及其规格型号。</w:t>
            </w:r>
          </w:p>
          <w:p>
            <w:pPr>
              <w:spacing w:line="360" w:lineRule="auto"/>
              <w:rPr>
                <w:rFonts w:ascii="宋体" w:hAnsi="宋体" w:cs="宋体"/>
              </w:rPr>
            </w:pPr>
            <w:r>
              <w:rPr>
                <w:rFonts w:ascii="宋体" w:hAnsi="宋体"/>
                <w:b/>
                <w:color w:val="000000"/>
              </w:rPr>
              <w:t>2</w:t>
            </w:r>
            <w:r>
              <w:rPr>
                <w:rFonts w:hint="eastAsia" w:ascii="宋体" w:hAnsi="宋体"/>
                <w:b/>
                <w:color w:val="000000"/>
              </w:rPr>
              <w:t>、所列品牌以参照目前市场占有率排名靠前品牌作为优先选用的参考，如有质量上同等及更优品牌，需具有权威机构提供市场占有率排名相关证明文件及投标产品在本地有具备完善的售后服务能力</w:t>
            </w:r>
            <w:r>
              <w:rPr>
                <w:rFonts w:hint="eastAsia" w:ascii="宋体" w:hAnsi="宋体"/>
                <w:b/>
                <w:color w:val="000000"/>
                <w:lang w:eastAsia="zh-CN"/>
              </w:rPr>
              <w:t>。</w:t>
            </w:r>
          </w:p>
        </w:tc>
      </w:tr>
    </w:tbl>
    <w:p>
      <w:pPr>
        <w:spacing w:line="360" w:lineRule="auto"/>
        <w:rPr>
          <w:rFonts w:ascii="宋体" w:hAnsi="宋体"/>
        </w:rPr>
      </w:pPr>
      <w:r>
        <w:rPr>
          <w:rFonts w:ascii="宋体" w:hAnsi="宋体"/>
          <w:sz w:val="28"/>
          <w:szCs w:val="28"/>
        </w:rPr>
        <w:br w:type="page"/>
      </w:r>
      <w:bookmarkStart w:id="722" w:name="_GoBack"/>
      <w:bookmarkEnd w:id="722"/>
    </w:p>
    <w:p>
      <w:pPr>
        <w:pStyle w:val="3"/>
        <w:jc w:val="center"/>
        <w:rPr>
          <w:rFonts w:ascii="宋体" w:hAnsi="宋体" w:eastAsia="宋体"/>
          <w:b w:val="0"/>
        </w:rPr>
      </w:pPr>
      <w:bookmarkStart w:id="720" w:name="_Toc73974162"/>
      <w:r>
        <w:rPr>
          <w:rFonts w:hint="eastAsia" w:ascii="宋体" w:hAnsi="宋体" w:eastAsia="宋体"/>
          <w:b w:val="0"/>
        </w:rPr>
        <w:t>九、项目团队到岗履职承诺书</w:t>
      </w:r>
      <w:bookmarkEnd w:id="720"/>
    </w:p>
    <w:p>
      <w:pPr>
        <w:spacing w:line="360" w:lineRule="auto"/>
        <w:jc w:val="center"/>
        <w:rPr>
          <w:rFonts w:ascii="宋体" w:hAnsi="宋体" w:cs="宋体"/>
          <w:b/>
          <w:bCs/>
          <w:sz w:val="36"/>
          <w:szCs w:val="36"/>
        </w:rPr>
      </w:pPr>
    </w:p>
    <w:p>
      <w:pPr>
        <w:spacing w:line="360" w:lineRule="auto"/>
        <w:rPr>
          <w:rFonts w:ascii="宋体" w:hAnsi="宋体" w:cs="宋体"/>
          <w:sz w:val="28"/>
          <w:szCs w:val="28"/>
        </w:rPr>
      </w:pPr>
      <w:r>
        <w:rPr>
          <w:rFonts w:hint="eastAsia" w:ascii="宋体" w:hAnsi="宋体" w:cs="宋体"/>
          <w:sz w:val="28"/>
          <w:szCs w:val="28"/>
        </w:rPr>
        <w:t>致</w:t>
      </w:r>
      <w:r>
        <w:rPr>
          <w:rFonts w:hint="eastAsia" w:ascii="宋体" w:hAnsi="宋体" w:cs="宋体"/>
          <w:sz w:val="28"/>
          <w:szCs w:val="28"/>
          <w:lang w:eastAsia="zh-CN"/>
        </w:rPr>
        <w:t>柘城中医院有限公司</w:t>
      </w:r>
      <w:r>
        <w:rPr>
          <w:rFonts w:hint="eastAsia" w:ascii="宋体" w:hAnsi="宋体" w:cs="宋体"/>
          <w:sz w:val="28"/>
          <w:szCs w:val="28"/>
        </w:rPr>
        <w:t>有限公司（发包人）：</w:t>
      </w:r>
    </w:p>
    <w:p>
      <w:pPr>
        <w:spacing w:line="360" w:lineRule="auto"/>
        <w:ind w:firstLine="560" w:firstLineChars="200"/>
        <w:rPr>
          <w:rFonts w:ascii="宋体" w:hAnsi="宋体" w:cs="宋体"/>
          <w:sz w:val="28"/>
          <w:szCs w:val="28"/>
        </w:rPr>
      </w:pPr>
      <w:r>
        <w:rPr>
          <w:rFonts w:hint="eastAsia" w:ascii="宋体" w:hAnsi="宋体" w:cs="宋体"/>
          <w:sz w:val="28"/>
          <w:szCs w:val="28"/>
        </w:rPr>
        <w:t>我单位参与投标的</w:t>
      </w:r>
      <w:r>
        <w:rPr>
          <w:rFonts w:hint="eastAsia" w:ascii="宋体" w:hAnsi="宋体" w:cs="宋体"/>
          <w:sz w:val="28"/>
          <w:szCs w:val="28"/>
          <w:u w:val="single"/>
        </w:rPr>
        <w:t xml:space="preserve">                                   </w:t>
      </w:r>
      <w:r>
        <w:rPr>
          <w:rFonts w:hint="eastAsia" w:ascii="宋体" w:hAnsi="宋体" w:cs="宋体"/>
          <w:sz w:val="28"/>
          <w:szCs w:val="28"/>
        </w:rPr>
        <w:t xml:space="preserve">项目，投标项目班子主要人员分别为：                      </w:t>
      </w:r>
    </w:p>
    <w:p>
      <w:pPr>
        <w:spacing w:line="360" w:lineRule="auto"/>
        <w:rPr>
          <w:rFonts w:ascii="宋体" w:hAnsi="宋体" w:cs="宋体"/>
          <w:sz w:val="28"/>
          <w:szCs w:val="28"/>
        </w:rPr>
      </w:pPr>
      <w:r>
        <w:rPr>
          <w:rFonts w:hint="eastAsia" w:ascii="宋体" w:hAnsi="宋体" w:cs="宋体"/>
          <w:sz w:val="28"/>
          <w:szCs w:val="28"/>
        </w:rPr>
        <w:t xml:space="preserve">项目经理：（本人签字）  </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360" w:lineRule="auto"/>
        <w:rPr>
          <w:rFonts w:ascii="宋体" w:hAnsi="宋体" w:cs="宋体"/>
          <w:sz w:val="28"/>
          <w:szCs w:val="28"/>
          <w:u w:val="single"/>
        </w:rPr>
      </w:pPr>
      <w:r>
        <w:rPr>
          <w:rFonts w:hint="eastAsia" w:ascii="宋体" w:hAnsi="宋体" w:cs="宋体"/>
          <w:sz w:val="28"/>
          <w:szCs w:val="28"/>
        </w:rPr>
        <w:t>实施人员：（本人签字）</w:t>
      </w:r>
      <w:r>
        <w:rPr>
          <w:rFonts w:hint="eastAsia" w:ascii="宋体" w:hAnsi="宋体" w:cs="宋体"/>
          <w:sz w:val="28"/>
          <w:szCs w:val="28"/>
          <w:u w:val="single"/>
        </w:rPr>
        <w:t xml:space="preserve">                                    </w:t>
      </w:r>
    </w:p>
    <w:p>
      <w:pPr>
        <w:spacing w:line="360" w:lineRule="auto"/>
        <w:rPr>
          <w:rFonts w:ascii="宋体" w:hAnsi="宋体" w:cs="宋体"/>
          <w:sz w:val="28"/>
          <w:szCs w:val="28"/>
        </w:rPr>
      </w:pPr>
      <w:r>
        <w:rPr>
          <w:rFonts w:hint="eastAsia" w:ascii="宋体" w:hAnsi="宋体" w:cs="宋体"/>
          <w:sz w:val="28"/>
          <w:szCs w:val="28"/>
        </w:rPr>
        <w:t>实施人员：（本人签字）</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我单位承诺：以上项目班子成员承诺均为本人签字，若中标，保证按上述人员依法进场履职（不可抗力除外），否则，愿意接受发包人依照合同进行处罚，以及建设行政主管部门依法处罚。</w:t>
      </w:r>
    </w:p>
    <w:p>
      <w:pPr>
        <w:spacing w:line="360" w:lineRule="auto"/>
        <w:ind w:firstLine="560" w:firstLineChars="200"/>
        <w:rPr>
          <w:rFonts w:ascii="宋体" w:hAnsi="宋体" w:cs="宋体"/>
          <w:sz w:val="28"/>
          <w:szCs w:val="28"/>
        </w:rPr>
      </w:pPr>
      <w:r>
        <w:rPr>
          <w:rFonts w:hint="eastAsia" w:ascii="宋体" w:hAnsi="宋体" w:cs="宋体"/>
          <w:sz w:val="28"/>
          <w:szCs w:val="28"/>
        </w:rPr>
        <w:t>若非本人签字或未依法进场履职，违规（失信）单位及人员愿意接受一年内不得在全省范围内参加投标的处罚；失信人员停止一年执业资格；单位及个人记不良记录一次。</w:t>
      </w:r>
    </w:p>
    <w:p>
      <w:pPr>
        <w:spacing w:line="360" w:lineRule="auto"/>
        <w:rPr>
          <w:rFonts w:ascii="宋体" w:hAnsi="宋体" w:cs="宋体"/>
          <w:sz w:val="28"/>
          <w:szCs w:val="28"/>
        </w:rPr>
      </w:pPr>
    </w:p>
    <w:p>
      <w:pPr>
        <w:spacing w:line="360" w:lineRule="auto"/>
        <w:ind w:firstLine="3920" w:firstLineChars="1400"/>
        <w:rPr>
          <w:rFonts w:ascii="宋体" w:hAnsi="宋体" w:cs="宋体"/>
          <w:sz w:val="28"/>
          <w:szCs w:val="28"/>
        </w:rPr>
      </w:pPr>
      <w:r>
        <w:rPr>
          <w:rFonts w:hint="eastAsia" w:ascii="宋体" w:hAnsi="宋体" w:cs="宋体"/>
          <w:sz w:val="28"/>
          <w:szCs w:val="28"/>
        </w:rPr>
        <w:t>投标单位：</w:t>
      </w:r>
      <w:r>
        <w:rPr>
          <w:rFonts w:hint="eastAsia" w:ascii="宋体" w:hAnsi="宋体" w:cs="宋体"/>
          <w:sz w:val="28"/>
          <w:szCs w:val="28"/>
          <w:u w:val="single"/>
        </w:rPr>
        <w:t xml:space="preserve">             </w:t>
      </w:r>
      <w:r>
        <w:rPr>
          <w:rFonts w:hint="eastAsia" w:ascii="宋体" w:hAnsi="宋体" w:cs="宋体"/>
          <w:sz w:val="28"/>
          <w:szCs w:val="28"/>
        </w:rPr>
        <w:t>（公章）</w:t>
      </w:r>
    </w:p>
    <w:p>
      <w:pPr>
        <w:spacing w:line="360" w:lineRule="auto"/>
        <w:ind w:firstLine="3920" w:firstLineChars="1400"/>
        <w:rPr>
          <w:rFonts w:ascii="宋体" w:hAnsi="宋体" w:cs="宋体"/>
          <w:sz w:val="28"/>
          <w:szCs w:val="28"/>
        </w:rPr>
      </w:pPr>
    </w:p>
    <w:p>
      <w:pPr>
        <w:spacing w:line="360" w:lineRule="auto"/>
        <w:ind w:firstLine="3920" w:firstLineChars="1400"/>
        <w:rPr>
          <w:rFonts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（盖章）</w:t>
      </w:r>
    </w:p>
    <w:p>
      <w:pPr>
        <w:spacing w:line="360" w:lineRule="auto"/>
        <w:jc w:val="center"/>
        <w:rPr>
          <w:rFonts w:ascii="宋体" w:hAnsi="宋体" w:cs="宋体"/>
          <w:sz w:val="28"/>
          <w:szCs w:val="28"/>
        </w:rPr>
      </w:pPr>
      <w:r>
        <w:rPr>
          <w:rFonts w:hint="eastAsia" w:ascii="宋体" w:hAnsi="宋体" w:cs="宋体"/>
          <w:sz w:val="28"/>
          <w:szCs w:val="28"/>
        </w:rPr>
        <w:t xml:space="preserve">                                     年   月   日</w:t>
      </w:r>
    </w:p>
    <w:p>
      <w:pPr>
        <w:spacing w:line="360" w:lineRule="auto"/>
        <w:rPr>
          <w:rFonts w:ascii="宋体" w:hAnsi="宋体" w:cs="宋体"/>
          <w:szCs w:val="21"/>
        </w:rPr>
      </w:pPr>
      <w:r>
        <w:rPr>
          <w:rFonts w:hint="eastAsia" w:ascii="宋体" w:hAnsi="宋体" w:cs="宋体"/>
          <w:szCs w:val="21"/>
        </w:rPr>
        <w:t>注：投标单位按要求填写，原件两份，投标人证件原件内一份、投标文件正本内一份（副本可用复印件）。</w:t>
      </w:r>
    </w:p>
    <w:p>
      <w:pPr>
        <w:spacing w:line="360" w:lineRule="auto"/>
        <w:rPr>
          <w:rFonts w:ascii="宋体" w:hAnsi="宋体"/>
          <w:sz w:val="24"/>
        </w:rPr>
      </w:pPr>
    </w:p>
    <w:p>
      <w:pPr>
        <w:pStyle w:val="3"/>
        <w:spacing w:before="0" w:after="0" w:line="360" w:lineRule="auto"/>
        <w:jc w:val="center"/>
        <w:rPr>
          <w:rFonts w:ascii="宋体" w:hAnsi="宋体" w:eastAsia="宋体"/>
          <w:b w:val="0"/>
          <w:bCs w:val="0"/>
          <w:szCs w:val="21"/>
          <w:lang w:bidi="he-IL"/>
        </w:rPr>
      </w:pPr>
      <w:bookmarkStart w:id="721" w:name="_Toc73974163"/>
      <w:r>
        <w:rPr>
          <w:rFonts w:hint="eastAsia" w:ascii="宋体" w:hAnsi="宋体" w:eastAsia="宋体"/>
          <w:b w:val="0"/>
          <w:bCs w:val="0"/>
          <w:szCs w:val="21"/>
          <w:lang w:bidi="he-IL"/>
        </w:rPr>
        <w:t>十、</w:t>
      </w:r>
      <w:r>
        <w:rPr>
          <w:rFonts w:hint="eastAsia" w:ascii="宋体" w:hAnsi="宋体" w:eastAsia="宋体"/>
          <w:b w:val="0"/>
          <w:bCs w:val="0"/>
          <w:szCs w:val="21"/>
          <w:lang w:eastAsia="zh-CN" w:bidi="he-IL"/>
        </w:rPr>
        <w:t>柘城中医院</w:t>
      </w:r>
      <w:r>
        <w:rPr>
          <w:rFonts w:hint="eastAsia" w:ascii="宋体" w:hAnsi="宋体" w:eastAsia="宋体"/>
          <w:b w:val="0"/>
          <w:bCs w:val="0"/>
          <w:szCs w:val="21"/>
          <w:lang w:bidi="he-IL"/>
        </w:rPr>
        <w:t>新冠肺炎疫情防控承诺书</w:t>
      </w:r>
      <w:bookmarkEnd w:id="721"/>
    </w:p>
    <w:p>
      <w:pPr>
        <w:spacing w:line="360" w:lineRule="auto"/>
        <w:ind w:firstLine="640" w:firstLineChars="200"/>
        <w:rPr>
          <w:rFonts w:ascii="宋体" w:hAnsi="宋体" w:cs="仿宋"/>
          <w:sz w:val="32"/>
          <w:szCs w:val="32"/>
        </w:rPr>
      </w:pPr>
    </w:p>
    <w:p>
      <w:pPr>
        <w:spacing w:line="360" w:lineRule="auto"/>
        <w:ind w:firstLine="640" w:firstLineChars="200"/>
        <w:rPr>
          <w:rFonts w:ascii="宋体" w:hAnsi="宋体" w:cs="仿宋"/>
          <w:sz w:val="32"/>
          <w:szCs w:val="32"/>
        </w:rPr>
      </w:pPr>
      <w:r>
        <w:rPr>
          <w:rFonts w:hint="eastAsia" w:ascii="宋体" w:hAnsi="宋体" w:cs="仿宋"/>
          <w:sz w:val="32"/>
          <w:szCs w:val="32"/>
        </w:rPr>
        <w:t>为积极响应党中央、国务院以及省、市和县委县政府关于新型冠状病毒感染的肺炎疫情防控工作部署，确保个人和其他人员的生命健康安全，全面打赢疫情防控狙击战，结合医院实际情况，我本人（单位）作出如下慎重承诺：</w:t>
      </w:r>
    </w:p>
    <w:p>
      <w:pPr>
        <w:spacing w:line="360" w:lineRule="auto"/>
        <w:ind w:firstLine="640" w:firstLineChars="200"/>
        <w:rPr>
          <w:rFonts w:ascii="宋体" w:hAnsi="宋体" w:cs="仿宋"/>
          <w:sz w:val="32"/>
          <w:szCs w:val="32"/>
        </w:rPr>
      </w:pPr>
      <w:r>
        <w:rPr>
          <w:rFonts w:hint="eastAsia" w:ascii="宋体" w:hAnsi="宋体" w:cs="仿宋"/>
          <w:sz w:val="32"/>
          <w:szCs w:val="32"/>
        </w:rPr>
        <w:t>一、自</w:t>
      </w:r>
      <w:r>
        <w:rPr>
          <w:rFonts w:hint="eastAsia" w:ascii="宋体" w:hAnsi="宋体" w:cs="仿宋"/>
          <w:sz w:val="32"/>
          <w:szCs w:val="32"/>
          <w:lang w:eastAsia="zh-CN"/>
        </w:rPr>
        <w:t>2022</w:t>
      </w:r>
      <w:r>
        <w:rPr>
          <w:rFonts w:hint="eastAsia" w:ascii="宋体" w:hAnsi="宋体" w:cs="仿宋"/>
          <w:sz w:val="32"/>
          <w:szCs w:val="32"/>
        </w:rPr>
        <w:t>年以来，14天以内疫区及疫点接触情况说明：</w:t>
      </w:r>
    </w:p>
    <w:p>
      <w:pPr>
        <w:spacing w:line="360" w:lineRule="auto"/>
        <w:ind w:firstLine="640" w:firstLineChars="200"/>
        <w:rPr>
          <w:rFonts w:ascii="宋体" w:hAnsi="宋体" w:cs="仿宋"/>
          <w:sz w:val="32"/>
          <w:szCs w:val="32"/>
        </w:rPr>
      </w:pPr>
      <w:r>
        <w:rPr>
          <w:rFonts w:hint="eastAsia" w:ascii="宋体" w:hAnsi="宋体" w:cs="仿宋"/>
          <w:sz w:val="32"/>
          <w:szCs w:val="32"/>
        </w:rPr>
        <w:t xml:space="preserve">是否从外省回来：是 </w:t>
      </w:r>
      <w:r>
        <w:rPr>
          <w:rFonts w:hint="eastAsia" w:ascii="宋体" w:hAnsi="宋体" w:cs="仿宋"/>
          <w:sz w:val="32"/>
          <w:szCs w:val="32"/>
        </w:rPr>
        <w:sym w:font="Wingdings" w:char="00A8"/>
      </w:r>
      <w:r>
        <w:rPr>
          <w:rFonts w:hint="eastAsia" w:ascii="宋体" w:hAnsi="宋体" w:cs="仿宋"/>
          <w:sz w:val="32"/>
          <w:szCs w:val="32"/>
        </w:rPr>
        <w:t xml:space="preserve">   否 </w:t>
      </w:r>
      <w:r>
        <w:rPr>
          <w:rFonts w:hint="eastAsia" w:ascii="宋体" w:hAnsi="宋体" w:cs="仿宋"/>
          <w:sz w:val="32"/>
          <w:szCs w:val="32"/>
        </w:rPr>
        <w:sym w:font="Wingdings" w:char="00A8"/>
      </w:r>
    </w:p>
    <w:p>
      <w:pPr>
        <w:spacing w:line="360" w:lineRule="auto"/>
        <w:ind w:firstLine="640" w:firstLineChars="200"/>
        <w:rPr>
          <w:rFonts w:ascii="宋体" w:hAnsi="宋体" w:cs="仿宋"/>
          <w:sz w:val="32"/>
          <w:szCs w:val="32"/>
        </w:rPr>
      </w:pPr>
      <w:r>
        <w:rPr>
          <w:rFonts w:hint="eastAsia" w:ascii="宋体" w:hAnsi="宋体" w:cs="仿宋"/>
          <w:sz w:val="32"/>
          <w:szCs w:val="32"/>
        </w:rPr>
        <w:t>若是，乘坐交通工具说明：</w:t>
      </w:r>
    </w:p>
    <w:p>
      <w:pPr>
        <w:spacing w:line="360" w:lineRule="auto"/>
        <w:ind w:firstLine="640" w:firstLineChars="200"/>
        <w:rPr>
          <w:rFonts w:ascii="宋体" w:hAnsi="宋体" w:cs="仿宋"/>
          <w:sz w:val="32"/>
          <w:szCs w:val="32"/>
          <w:u w:val="single"/>
        </w:rPr>
      </w:pPr>
      <w:r>
        <w:rPr>
          <w:rFonts w:hint="eastAsia" w:ascii="宋体" w:hAnsi="宋体" w:cs="仿宋"/>
          <w:sz w:val="32"/>
          <w:szCs w:val="32"/>
          <w:u w:val="single"/>
        </w:rPr>
        <w:t xml:space="preserve">                                                      </w:t>
      </w:r>
    </w:p>
    <w:p>
      <w:pPr>
        <w:spacing w:line="360" w:lineRule="auto"/>
        <w:rPr>
          <w:rFonts w:ascii="宋体" w:hAnsi="宋体" w:cs="仿宋"/>
          <w:sz w:val="32"/>
          <w:szCs w:val="32"/>
        </w:rPr>
      </w:pPr>
      <w:r>
        <w:rPr>
          <w:rFonts w:hint="eastAsia" w:ascii="宋体" w:hAnsi="宋体" w:cs="仿宋"/>
          <w:sz w:val="32"/>
          <w:szCs w:val="32"/>
          <w:u w:val="single"/>
        </w:rPr>
        <w:t xml:space="preserve">                                                        </w:t>
      </w:r>
    </w:p>
    <w:p>
      <w:pPr>
        <w:spacing w:line="360" w:lineRule="auto"/>
        <w:ind w:firstLine="640" w:firstLineChars="200"/>
        <w:rPr>
          <w:rFonts w:ascii="宋体" w:hAnsi="宋体" w:cs="仿宋"/>
          <w:sz w:val="32"/>
          <w:szCs w:val="32"/>
        </w:rPr>
      </w:pPr>
      <w:r>
        <w:rPr>
          <w:rFonts w:hint="eastAsia" w:ascii="宋体" w:hAnsi="宋体" w:cs="仿宋"/>
          <w:sz w:val="32"/>
          <w:szCs w:val="32"/>
        </w:rPr>
        <w:t xml:space="preserve">是否到过疫区：是 </w:t>
      </w:r>
      <w:r>
        <w:rPr>
          <w:rFonts w:hint="eastAsia" w:ascii="宋体" w:hAnsi="宋体" w:cs="仿宋"/>
          <w:sz w:val="32"/>
          <w:szCs w:val="32"/>
        </w:rPr>
        <w:sym w:font="Wingdings" w:char="00A8"/>
      </w:r>
      <w:r>
        <w:rPr>
          <w:rFonts w:hint="eastAsia" w:ascii="宋体" w:hAnsi="宋体" w:cs="仿宋"/>
          <w:sz w:val="32"/>
          <w:szCs w:val="32"/>
        </w:rPr>
        <w:t xml:space="preserve">   否 </w:t>
      </w:r>
      <w:r>
        <w:rPr>
          <w:rFonts w:hint="eastAsia" w:ascii="宋体" w:hAnsi="宋体" w:cs="仿宋"/>
          <w:sz w:val="32"/>
          <w:szCs w:val="32"/>
        </w:rPr>
        <w:sym w:font="Wingdings" w:char="00A8"/>
      </w:r>
    </w:p>
    <w:p>
      <w:pPr>
        <w:spacing w:line="360" w:lineRule="auto"/>
        <w:ind w:firstLine="640" w:firstLineChars="200"/>
        <w:rPr>
          <w:rFonts w:ascii="宋体" w:hAnsi="宋体" w:cs="仿宋"/>
          <w:sz w:val="32"/>
          <w:szCs w:val="32"/>
        </w:rPr>
      </w:pPr>
      <w:r>
        <w:rPr>
          <w:rFonts w:hint="eastAsia" w:ascii="宋体" w:hAnsi="宋体" w:cs="仿宋"/>
          <w:sz w:val="32"/>
          <w:szCs w:val="32"/>
        </w:rPr>
        <w:t xml:space="preserve">是否接触疫点：是 </w:t>
      </w:r>
      <w:r>
        <w:rPr>
          <w:rFonts w:hint="eastAsia" w:ascii="宋体" w:hAnsi="宋体" w:cs="仿宋"/>
          <w:sz w:val="32"/>
          <w:szCs w:val="32"/>
        </w:rPr>
        <w:sym w:font="Wingdings" w:char="00A8"/>
      </w:r>
      <w:r>
        <w:rPr>
          <w:rFonts w:hint="eastAsia" w:ascii="宋体" w:hAnsi="宋体" w:cs="仿宋"/>
          <w:sz w:val="32"/>
          <w:szCs w:val="32"/>
        </w:rPr>
        <w:t xml:space="preserve">   否 </w:t>
      </w:r>
      <w:r>
        <w:rPr>
          <w:rFonts w:hint="eastAsia" w:ascii="宋体" w:hAnsi="宋体" w:cs="仿宋"/>
          <w:sz w:val="32"/>
          <w:szCs w:val="32"/>
        </w:rPr>
        <w:sym w:font="Wingdings" w:char="00A8"/>
      </w:r>
    </w:p>
    <w:p>
      <w:pPr>
        <w:spacing w:line="360" w:lineRule="auto"/>
        <w:ind w:firstLine="640" w:firstLineChars="200"/>
        <w:rPr>
          <w:rFonts w:ascii="宋体" w:hAnsi="宋体" w:cs="仿宋"/>
          <w:sz w:val="32"/>
          <w:szCs w:val="32"/>
        </w:rPr>
      </w:pPr>
      <w:r>
        <w:rPr>
          <w:rFonts w:hint="eastAsia" w:ascii="宋体" w:hAnsi="宋体" w:cs="仿宋"/>
          <w:sz w:val="32"/>
          <w:szCs w:val="32"/>
        </w:rPr>
        <w:t xml:space="preserve">是否接触确诊或疑似患者：是 </w:t>
      </w:r>
      <w:r>
        <w:rPr>
          <w:rFonts w:hint="eastAsia" w:ascii="宋体" w:hAnsi="宋体" w:cs="仿宋"/>
          <w:sz w:val="32"/>
          <w:szCs w:val="32"/>
        </w:rPr>
        <w:sym w:font="Wingdings" w:char="00A8"/>
      </w:r>
      <w:r>
        <w:rPr>
          <w:rFonts w:hint="eastAsia" w:ascii="宋体" w:hAnsi="宋体" w:cs="仿宋"/>
          <w:sz w:val="32"/>
          <w:szCs w:val="32"/>
        </w:rPr>
        <w:t xml:space="preserve">   否 </w:t>
      </w:r>
      <w:r>
        <w:rPr>
          <w:rFonts w:hint="eastAsia" w:ascii="宋体" w:hAnsi="宋体" w:cs="仿宋"/>
          <w:sz w:val="32"/>
          <w:szCs w:val="32"/>
        </w:rPr>
        <w:sym w:font="Wingdings" w:char="00A8"/>
      </w:r>
    </w:p>
    <w:p>
      <w:pPr>
        <w:numPr>
          <w:ilvl w:val="0"/>
          <w:numId w:val="6"/>
        </w:numPr>
        <w:spacing w:line="360" w:lineRule="auto"/>
        <w:ind w:firstLine="640" w:firstLineChars="200"/>
        <w:rPr>
          <w:rFonts w:ascii="宋体" w:hAnsi="宋体" w:cs="仿宋"/>
          <w:sz w:val="32"/>
          <w:szCs w:val="32"/>
        </w:rPr>
      </w:pPr>
      <w:r>
        <w:rPr>
          <w:rFonts w:hint="eastAsia" w:ascii="宋体" w:hAnsi="宋体" w:cs="仿宋"/>
          <w:sz w:val="32"/>
          <w:szCs w:val="32"/>
        </w:rPr>
        <w:t>自</w:t>
      </w:r>
      <w:r>
        <w:rPr>
          <w:rFonts w:hint="eastAsia" w:ascii="宋体" w:hAnsi="宋体" w:cs="仿宋"/>
          <w:sz w:val="32"/>
          <w:szCs w:val="32"/>
          <w:lang w:eastAsia="zh-CN"/>
        </w:rPr>
        <w:t>2022</w:t>
      </w:r>
      <w:r>
        <w:rPr>
          <w:rFonts w:hint="eastAsia" w:ascii="宋体" w:hAnsi="宋体" w:cs="仿宋"/>
          <w:sz w:val="32"/>
          <w:szCs w:val="32"/>
        </w:rPr>
        <w:t>年以来，14天以内本人身体健康状况说明：</w:t>
      </w:r>
    </w:p>
    <w:p>
      <w:pPr>
        <w:spacing w:line="360" w:lineRule="auto"/>
        <w:ind w:firstLine="640" w:firstLineChars="200"/>
        <w:rPr>
          <w:rFonts w:ascii="宋体" w:hAnsi="宋体" w:cs="仿宋"/>
          <w:sz w:val="32"/>
          <w:szCs w:val="32"/>
        </w:rPr>
      </w:pPr>
      <w:r>
        <w:rPr>
          <w:rFonts w:hint="eastAsia" w:ascii="宋体" w:hAnsi="宋体" w:cs="仿宋"/>
          <w:sz w:val="32"/>
          <w:szCs w:val="32"/>
        </w:rPr>
        <w:t xml:space="preserve">是否发热：是 </w:t>
      </w:r>
      <w:r>
        <w:rPr>
          <w:rFonts w:hint="eastAsia" w:ascii="宋体" w:hAnsi="宋体" w:cs="仿宋"/>
          <w:sz w:val="32"/>
          <w:szCs w:val="32"/>
        </w:rPr>
        <w:sym w:font="Wingdings" w:char="00A8"/>
      </w:r>
      <w:r>
        <w:rPr>
          <w:rFonts w:hint="eastAsia" w:ascii="宋体" w:hAnsi="宋体" w:cs="仿宋"/>
          <w:sz w:val="32"/>
          <w:szCs w:val="32"/>
        </w:rPr>
        <w:t xml:space="preserve">   否 </w:t>
      </w:r>
      <w:r>
        <w:rPr>
          <w:rFonts w:hint="eastAsia" w:ascii="宋体" w:hAnsi="宋体" w:cs="仿宋"/>
          <w:sz w:val="32"/>
          <w:szCs w:val="32"/>
        </w:rPr>
        <w:sym w:font="Wingdings" w:char="00A8"/>
      </w:r>
    </w:p>
    <w:p>
      <w:pPr>
        <w:spacing w:line="360" w:lineRule="auto"/>
        <w:ind w:firstLine="640" w:firstLineChars="200"/>
        <w:rPr>
          <w:rFonts w:ascii="宋体" w:hAnsi="宋体" w:cs="仿宋"/>
          <w:sz w:val="32"/>
          <w:szCs w:val="32"/>
        </w:rPr>
      </w:pPr>
      <w:r>
        <w:rPr>
          <w:rFonts w:hint="eastAsia" w:ascii="宋体" w:hAnsi="宋体" w:cs="仿宋"/>
          <w:sz w:val="32"/>
          <w:szCs w:val="32"/>
        </w:rPr>
        <w:t xml:space="preserve">是否咳嗽：是 </w:t>
      </w:r>
      <w:r>
        <w:rPr>
          <w:rFonts w:hint="eastAsia" w:ascii="宋体" w:hAnsi="宋体" w:cs="仿宋"/>
          <w:sz w:val="32"/>
          <w:szCs w:val="32"/>
        </w:rPr>
        <w:sym w:font="Wingdings" w:char="00A8"/>
      </w:r>
      <w:r>
        <w:rPr>
          <w:rFonts w:hint="eastAsia" w:ascii="宋体" w:hAnsi="宋体" w:cs="仿宋"/>
          <w:sz w:val="32"/>
          <w:szCs w:val="32"/>
        </w:rPr>
        <w:t xml:space="preserve">   否 </w:t>
      </w:r>
      <w:r>
        <w:rPr>
          <w:rFonts w:hint="eastAsia" w:ascii="宋体" w:hAnsi="宋体" w:cs="仿宋"/>
          <w:sz w:val="32"/>
          <w:szCs w:val="32"/>
        </w:rPr>
        <w:sym w:font="Wingdings" w:char="00A8"/>
      </w:r>
    </w:p>
    <w:p>
      <w:pPr>
        <w:numPr>
          <w:ilvl w:val="0"/>
          <w:numId w:val="6"/>
        </w:numPr>
        <w:spacing w:line="360" w:lineRule="auto"/>
        <w:ind w:firstLine="640" w:firstLineChars="200"/>
        <w:rPr>
          <w:rFonts w:ascii="宋体" w:hAnsi="宋体" w:cs="仿宋"/>
          <w:sz w:val="32"/>
          <w:szCs w:val="32"/>
        </w:rPr>
      </w:pPr>
      <w:r>
        <w:rPr>
          <w:rFonts w:hint="eastAsia" w:ascii="宋体" w:hAnsi="宋体" w:cs="仿宋"/>
          <w:sz w:val="32"/>
          <w:szCs w:val="32"/>
        </w:rPr>
        <w:t>自</w:t>
      </w:r>
      <w:r>
        <w:rPr>
          <w:rFonts w:hint="eastAsia" w:ascii="宋体" w:hAnsi="宋体" w:cs="仿宋"/>
          <w:sz w:val="32"/>
          <w:szCs w:val="32"/>
          <w:lang w:eastAsia="zh-CN"/>
        </w:rPr>
        <w:t>2022</w:t>
      </w:r>
      <w:r>
        <w:rPr>
          <w:rFonts w:hint="eastAsia" w:ascii="宋体" w:hAnsi="宋体" w:cs="仿宋"/>
          <w:sz w:val="32"/>
          <w:szCs w:val="32"/>
        </w:rPr>
        <w:t xml:space="preserve">年以来，14天以内本人是否被采取过集中隔离观察：是 </w:t>
      </w:r>
      <w:r>
        <w:rPr>
          <w:rFonts w:hint="eastAsia" w:ascii="宋体" w:hAnsi="宋体" w:cs="仿宋"/>
          <w:sz w:val="32"/>
          <w:szCs w:val="32"/>
        </w:rPr>
        <w:sym w:font="Wingdings" w:char="00A8"/>
      </w:r>
      <w:r>
        <w:rPr>
          <w:rFonts w:hint="eastAsia" w:ascii="宋体" w:hAnsi="宋体" w:cs="仿宋"/>
          <w:sz w:val="32"/>
          <w:szCs w:val="32"/>
        </w:rPr>
        <w:t xml:space="preserve">   否 </w:t>
      </w:r>
      <w:r>
        <w:rPr>
          <w:rFonts w:hint="eastAsia" w:ascii="宋体" w:hAnsi="宋体" w:cs="仿宋"/>
          <w:sz w:val="32"/>
          <w:szCs w:val="32"/>
        </w:rPr>
        <w:sym w:font="Wingdings" w:char="00A8"/>
      </w:r>
    </w:p>
    <w:p>
      <w:pPr>
        <w:spacing w:line="360" w:lineRule="auto"/>
        <w:ind w:firstLine="640"/>
        <w:rPr>
          <w:rFonts w:ascii="宋体" w:hAnsi="宋体" w:cs="仿宋"/>
          <w:sz w:val="32"/>
          <w:szCs w:val="32"/>
        </w:rPr>
      </w:pPr>
      <w:r>
        <w:rPr>
          <w:rFonts w:hint="eastAsia" w:ascii="宋体" w:hAnsi="宋体" w:cs="仿宋"/>
          <w:sz w:val="32"/>
          <w:szCs w:val="32"/>
        </w:rPr>
        <w:t xml:space="preserve">如是，集中隔离 是 </w:t>
      </w:r>
      <w:r>
        <w:rPr>
          <w:rFonts w:hint="eastAsia" w:ascii="宋体" w:hAnsi="宋体" w:cs="仿宋"/>
          <w:sz w:val="32"/>
          <w:szCs w:val="32"/>
        </w:rPr>
        <w:sym w:font="Wingdings" w:char="00A8"/>
      </w:r>
      <w:r>
        <w:rPr>
          <w:rFonts w:hint="eastAsia" w:ascii="宋体" w:hAnsi="宋体" w:cs="仿宋"/>
          <w:sz w:val="32"/>
          <w:szCs w:val="32"/>
        </w:rPr>
        <w:t xml:space="preserve">  否 </w:t>
      </w:r>
      <w:r>
        <w:rPr>
          <w:rFonts w:hint="eastAsia" w:ascii="宋体" w:hAnsi="宋体" w:cs="仿宋"/>
          <w:sz w:val="32"/>
          <w:szCs w:val="32"/>
        </w:rPr>
        <w:sym w:font="Wingdings" w:char="00A8"/>
      </w:r>
      <w:r>
        <w:rPr>
          <w:rFonts w:hint="eastAsia" w:ascii="宋体" w:hAnsi="宋体" w:cs="仿宋"/>
          <w:sz w:val="32"/>
          <w:szCs w:val="32"/>
        </w:rPr>
        <w:t xml:space="preserve"> 居家隔离 是 </w:t>
      </w:r>
      <w:r>
        <w:rPr>
          <w:rFonts w:hint="eastAsia" w:ascii="宋体" w:hAnsi="宋体" w:cs="仿宋"/>
          <w:sz w:val="32"/>
          <w:szCs w:val="32"/>
        </w:rPr>
        <w:sym w:font="Wingdings" w:char="00A8"/>
      </w:r>
      <w:r>
        <w:rPr>
          <w:rFonts w:hint="eastAsia" w:ascii="宋体" w:hAnsi="宋体" w:cs="仿宋"/>
          <w:sz w:val="32"/>
          <w:szCs w:val="32"/>
        </w:rPr>
        <w:t xml:space="preserve">  否 </w:t>
      </w:r>
      <w:r>
        <w:rPr>
          <w:rFonts w:hint="eastAsia" w:ascii="宋体" w:hAnsi="宋体" w:cs="仿宋"/>
          <w:sz w:val="32"/>
          <w:szCs w:val="32"/>
        </w:rPr>
        <w:sym w:font="Wingdings" w:char="00A8"/>
      </w:r>
    </w:p>
    <w:p>
      <w:pPr>
        <w:numPr>
          <w:ilvl w:val="0"/>
          <w:numId w:val="6"/>
        </w:numPr>
        <w:spacing w:line="360" w:lineRule="auto"/>
        <w:ind w:firstLine="640" w:firstLineChars="200"/>
        <w:rPr>
          <w:rFonts w:ascii="宋体" w:hAnsi="宋体" w:cs="仿宋"/>
          <w:sz w:val="32"/>
          <w:szCs w:val="32"/>
        </w:rPr>
      </w:pPr>
      <w:r>
        <w:rPr>
          <w:rFonts w:hint="eastAsia" w:ascii="宋体" w:hAnsi="宋体" w:cs="仿宋"/>
          <w:sz w:val="32"/>
          <w:szCs w:val="32"/>
        </w:rPr>
        <w:t>本人（单位）承诺：在新冠肺炎疫情防控期间，自愿服从医院工作安排，不聚集，不外出，发现问题及时上报。若因本人提供的信息不真实或者不服从医院工作安排，所造成的一切后果由本人（单位）自行承担，</w:t>
      </w:r>
    </w:p>
    <w:p>
      <w:pPr>
        <w:spacing w:line="360" w:lineRule="auto"/>
        <w:ind w:firstLine="640" w:firstLineChars="200"/>
        <w:rPr>
          <w:rFonts w:ascii="宋体" w:hAnsi="宋体" w:cs="仿宋"/>
          <w:sz w:val="32"/>
          <w:szCs w:val="32"/>
        </w:rPr>
      </w:pPr>
    </w:p>
    <w:p>
      <w:pPr>
        <w:spacing w:line="360" w:lineRule="auto"/>
        <w:ind w:firstLine="640" w:firstLineChars="200"/>
        <w:rPr>
          <w:rFonts w:ascii="宋体" w:hAnsi="宋体" w:cs="仿宋"/>
          <w:sz w:val="32"/>
          <w:szCs w:val="32"/>
          <w:u w:val="single"/>
        </w:rPr>
      </w:pPr>
      <w:r>
        <w:rPr>
          <w:rFonts w:hint="eastAsia" w:ascii="宋体" w:hAnsi="宋体" w:cs="仿宋"/>
          <w:sz w:val="32"/>
          <w:szCs w:val="32"/>
        </w:rPr>
        <w:t>承诺人（签字，加盖公章）：</w:t>
      </w:r>
      <w:r>
        <w:rPr>
          <w:rFonts w:hint="eastAsia" w:ascii="宋体" w:hAnsi="宋体" w:cs="仿宋"/>
          <w:sz w:val="32"/>
          <w:szCs w:val="32"/>
          <w:u w:val="single"/>
        </w:rPr>
        <w:t xml:space="preserve">                               </w:t>
      </w:r>
    </w:p>
    <w:p>
      <w:pPr>
        <w:spacing w:line="360" w:lineRule="auto"/>
        <w:ind w:firstLine="640" w:firstLineChars="200"/>
        <w:rPr>
          <w:rFonts w:ascii="宋体" w:hAnsi="宋体" w:cs="仿宋"/>
          <w:sz w:val="32"/>
          <w:szCs w:val="32"/>
          <w:u w:val="single"/>
        </w:rPr>
      </w:pPr>
      <w:r>
        <w:rPr>
          <w:rFonts w:hint="eastAsia" w:ascii="宋体" w:hAnsi="宋体" w:cs="仿宋"/>
          <w:sz w:val="32"/>
          <w:szCs w:val="32"/>
        </w:rPr>
        <w:t>身份证号码：</w:t>
      </w:r>
      <w:r>
        <w:rPr>
          <w:rFonts w:hint="eastAsia" w:ascii="宋体" w:hAnsi="宋体" w:cs="仿宋"/>
          <w:sz w:val="32"/>
          <w:szCs w:val="32"/>
          <w:u w:val="single"/>
        </w:rPr>
        <w:t xml:space="preserve">                                  </w:t>
      </w:r>
    </w:p>
    <w:p>
      <w:pPr>
        <w:spacing w:line="360" w:lineRule="auto"/>
        <w:ind w:firstLine="640" w:firstLineChars="200"/>
        <w:rPr>
          <w:rFonts w:ascii="宋体" w:hAnsi="宋体" w:cs="仿宋"/>
          <w:sz w:val="32"/>
          <w:szCs w:val="32"/>
          <w:u w:val="single"/>
        </w:rPr>
      </w:pPr>
      <w:r>
        <w:rPr>
          <w:rFonts w:hint="eastAsia" w:ascii="宋体" w:hAnsi="宋体" w:cs="仿宋"/>
          <w:sz w:val="32"/>
          <w:szCs w:val="32"/>
        </w:rPr>
        <w:t>联系电话：</w:t>
      </w:r>
      <w:r>
        <w:rPr>
          <w:rFonts w:hint="eastAsia" w:ascii="宋体" w:hAnsi="宋体" w:cs="仿宋"/>
          <w:sz w:val="32"/>
          <w:szCs w:val="32"/>
          <w:u w:val="single"/>
        </w:rPr>
        <w:t xml:space="preserve">                                    </w:t>
      </w:r>
    </w:p>
    <w:p>
      <w:pPr>
        <w:spacing w:line="360" w:lineRule="auto"/>
        <w:ind w:firstLine="640" w:firstLineChars="200"/>
        <w:rPr>
          <w:rFonts w:ascii="宋体" w:hAnsi="宋体" w:cs="仿宋"/>
          <w:sz w:val="32"/>
          <w:szCs w:val="32"/>
          <w:u w:val="single"/>
        </w:rPr>
      </w:pPr>
      <w:r>
        <w:rPr>
          <w:rFonts w:hint="eastAsia" w:ascii="宋体" w:hAnsi="宋体" w:cs="仿宋"/>
          <w:sz w:val="32"/>
          <w:szCs w:val="32"/>
        </w:rPr>
        <w:t>现居住地：</w:t>
      </w:r>
      <w:r>
        <w:rPr>
          <w:rFonts w:hint="eastAsia" w:ascii="宋体" w:hAnsi="宋体" w:cs="仿宋"/>
          <w:sz w:val="32"/>
          <w:szCs w:val="32"/>
          <w:u w:val="single"/>
        </w:rPr>
        <w:t xml:space="preserve">                                    </w:t>
      </w:r>
    </w:p>
    <w:p>
      <w:pPr>
        <w:spacing w:line="360" w:lineRule="auto"/>
        <w:ind w:firstLine="640" w:firstLineChars="200"/>
        <w:rPr>
          <w:rFonts w:ascii="宋体" w:hAnsi="宋体" w:cs="仿宋"/>
          <w:sz w:val="32"/>
          <w:szCs w:val="32"/>
        </w:rPr>
      </w:pPr>
    </w:p>
    <w:p>
      <w:pPr>
        <w:spacing w:line="360" w:lineRule="auto"/>
        <w:ind w:firstLine="4160" w:firstLineChars="1300"/>
        <w:rPr>
          <w:rFonts w:ascii="宋体" w:hAnsi="宋体" w:cs="仿宋"/>
          <w:sz w:val="32"/>
          <w:szCs w:val="32"/>
        </w:rPr>
      </w:pPr>
      <w:r>
        <w:rPr>
          <w:rFonts w:hint="eastAsia" w:ascii="宋体" w:hAnsi="宋体" w:cs="仿宋"/>
          <w:sz w:val="32"/>
          <w:szCs w:val="32"/>
        </w:rPr>
        <w:t>202</w:t>
      </w:r>
      <w:r>
        <w:rPr>
          <w:rFonts w:hint="eastAsia" w:ascii="宋体" w:hAnsi="宋体" w:cs="仿宋"/>
          <w:sz w:val="32"/>
          <w:szCs w:val="32"/>
          <w:lang w:val="en-US" w:eastAsia="zh-CN"/>
        </w:rPr>
        <w:t>2</w:t>
      </w:r>
      <w:r>
        <w:rPr>
          <w:rFonts w:hint="eastAsia" w:ascii="宋体" w:hAnsi="宋体" w:cs="仿宋"/>
          <w:sz w:val="32"/>
          <w:szCs w:val="32"/>
        </w:rPr>
        <w:t>年    月    日</w:t>
      </w:r>
    </w:p>
    <w:p>
      <w:pPr>
        <w:spacing w:line="360" w:lineRule="auto"/>
        <w:rPr>
          <w:rFonts w:ascii="宋体" w:hAnsi="宋体"/>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华文细黑">
    <w:altName w:val="微软雅黑"/>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SimSun-18030">
    <w:altName w:val="微软雅黑"/>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Arial" w:hAnsi="Arial" w:cs="Arial"/>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HtdM9AA&#10;AAADAQAADwAAAAAAAAABACAAAAAiAAAAZHJzL2Rvd25yZXYueG1sUEsBAhQAFAAAAAgAh07iQHX8&#10;KszuAQAAtAMAAA4AAAAAAAAAAQAgAAAAHwEAAGRycy9lMm9Eb2MueG1sUEsFBgAAAAAGAAYAWQEA&#10;AH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separate"/>
    </w:r>
    <w:r>
      <w:rPr>
        <w:rStyle w:val="44"/>
      </w:rPr>
      <w:t>6</w: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Arial" w:hAnsi="Arial" w:cs="Arial"/>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95580" cy="15303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95580" cy="153035"/>
                      </a:xfrm>
                      <a:prstGeom prst="rect">
                        <a:avLst/>
                      </a:prstGeom>
                      <a:noFill/>
                      <a:ln>
                        <a:noFill/>
                      </a:ln>
                    </wps:spPr>
                    <wps:txbx>
                      <w:txbxContent>
                        <w:p>
                          <w:pPr>
                            <w:snapToGrid w:val="0"/>
                            <w:rPr>
                              <w:sz w:val="18"/>
                            </w:rPr>
                          </w:pPr>
                          <w: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5.4pt;mso-position-horizontal:center;mso-position-horizontal-relative:margin;mso-wrap-style:none;z-index:251665408;mso-width-relative:page;mso-height-relative:page;" filled="f" stroked="f" coordsize="21600,21600" o:gfxdata="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kuH9&#10;0QAAAAMBAAAPAAAAAAAAAAEAIAAAACIAAABkcnMvZG93bnJldi54bWxQSwECFAAUAAAACACHTuJA&#10;5BiKqe8BAAC0AwAADgAAAAAAAAABACAAAAAgAQAAZHJzL2Uyb0RvYy54bWxQSwUGAAAAAAYABgBZ&#10;AQAAgQUAAAAA&#10;">
              <v:fill on="f" focussize="0,0"/>
              <v:stroke on="f"/>
              <v:imagedata o:title=""/>
              <o:lock v:ext="edit" aspectratio="f"/>
              <v:textbox inset="0mm,0mm,0mm,0mm" style="mso-fit-shape-to-text:t;">
                <w:txbxContent>
                  <w:p>
                    <w:pPr>
                      <w:snapToGrid w:val="0"/>
                      <w:rPr>
                        <w:sz w:val="18"/>
                      </w:rPr>
                    </w:pP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558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558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69</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5.4pt;mso-position-horizontal:center;mso-position-horizontal-relative:margin;mso-wrap-style:none;z-index:251661312;mso-width-relative:page;mso-height-relative:page;" filled="f" stroked="f" coordsize="21600,21600" o:gfxdata="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kuH90QAA&#10;AAMBAAAPAAAAAAAAAAEAIAAAACIAAABkcnMvZG93bnJldi54bWxQSwECFAAUAAAACACHTuJAPX6G&#10;OuwBAAC0AwAADgAAAAAAAAABACAAAAAgAQAAZHJzL2Uyb0RvYy54bWxQSwUGAAAAAAYABgBZAQAA&#10;f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72372022">
    <w:nsid w:val="39F53836"/>
    <w:multiLevelType w:val="multilevel"/>
    <w:tmpl w:val="39F53836"/>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04879469">
    <w:nsid w:val="53BCC26D"/>
    <w:multiLevelType w:val="singleLevel"/>
    <w:tmpl w:val="53BCC26D"/>
    <w:lvl w:ilvl="0" w:tentative="1">
      <w:start w:val="1"/>
      <w:numFmt w:val="decimal"/>
      <w:suff w:val="nothing"/>
      <w:lvlText w:val="%1、"/>
      <w:lvlJc w:val="left"/>
    </w:lvl>
  </w:abstractNum>
  <w:abstractNum w:abstractNumId="2088571642">
    <w:nsid w:val="7C7D12FA"/>
    <w:multiLevelType w:val="multilevel"/>
    <w:tmpl w:val="7C7D12FA"/>
    <w:lvl w:ilvl="0" w:tentative="1">
      <w:start w:val="2"/>
      <w:numFmt w:val="decimal"/>
      <w:suff w:val="nothing"/>
      <w:lvlText w:val="（%1）"/>
      <w:lvlJc w:val="left"/>
      <w:pPr>
        <w:ind w:left="1146" w:hanging="72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23">
    <w:nsid w:val="00000017"/>
    <w:multiLevelType w:val="multilevel"/>
    <w:tmpl w:val="00000017"/>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48439082">
    <w:nsid w:val="62412F2A"/>
    <w:multiLevelType w:val="singleLevel"/>
    <w:tmpl w:val="62412F2A"/>
    <w:lvl w:ilvl="0" w:tentative="1">
      <w:start w:val="4"/>
      <w:numFmt w:val="decimal"/>
      <w:suff w:val="nothing"/>
      <w:lvlText w:val="（%1）"/>
      <w:lvlJc w:val="left"/>
    </w:lvl>
  </w:abstractNum>
  <w:abstractNum w:abstractNumId="614886765">
    <w:nsid w:val="24A66D6D"/>
    <w:multiLevelType w:val="singleLevel"/>
    <w:tmpl w:val="24A66D6D"/>
    <w:lvl w:ilvl="0" w:tentative="1">
      <w:start w:val="2"/>
      <w:numFmt w:val="chineseCounting"/>
      <w:suff w:val="nothing"/>
      <w:lvlText w:val="%1、"/>
      <w:lvlJc w:val="left"/>
      <w:rPr>
        <w:rFonts w:hint="eastAsia"/>
      </w:rPr>
    </w:lvl>
  </w:abstractNum>
  <w:num w:numId="1">
    <w:abstractNumId w:val="972372022"/>
  </w:num>
  <w:num w:numId="2">
    <w:abstractNumId w:val="1404879469"/>
  </w:num>
  <w:num w:numId="3">
    <w:abstractNumId w:val="23"/>
  </w:num>
  <w:num w:numId="4">
    <w:abstractNumId w:val="2088571642"/>
  </w:num>
  <w:num w:numId="5">
    <w:abstractNumId w:val="1648439082"/>
  </w:num>
  <w:num w:numId="6">
    <w:abstractNumId w:val="6148867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11"/>
    <w:rsid w:val="00000C1A"/>
    <w:rsid w:val="00001EBE"/>
    <w:rsid w:val="00005C9E"/>
    <w:rsid w:val="000124C4"/>
    <w:rsid w:val="00014023"/>
    <w:rsid w:val="00016EE8"/>
    <w:rsid w:val="00031306"/>
    <w:rsid w:val="00032286"/>
    <w:rsid w:val="00060C0C"/>
    <w:rsid w:val="00062F97"/>
    <w:rsid w:val="00064DFA"/>
    <w:rsid w:val="0006586A"/>
    <w:rsid w:val="000659F4"/>
    <w:rsid w:val="000728CA"/>
    <w:rsid w:val="00076D67"/>
    <w:rsid w:val="00082E0A"/>
    <w:rsid w:val="00084549"/>
    <w:rsid w:val="00095305"/>
    <w:rsid w:val="000A68A4"/>
    <w:rsid w:val="000A7FCE"/>
    <w:rsid w:val="000B3EE4"/>
    <w:rsid w:val="000D1034"/>
    <w:rsid w:val="000D7F9F"/>
    <w:rsid w:val="000F1735"/>
    <w:rsid w:val="000F48E7"/>
    <w:rsid w:val="00100C67"/>
    <w:rsid w:val="00113C10"/>
    <w:rsid w:val="00127524"/>
    <w:rsid w:val="001412AB"/>
    <w:rsid w:val="001420E7"/>
    <w:rsid w:val="00154150"/>
    <w:rsid w:val="001570AD"/>
    <w:rsid w:val="00171217"/>
    <w:rsid w:val="00174ED4"/>
    <w:rsid w:val="00176AE7"/>
    <w:rsid w:val="001B7773"/>
    <w:rsid w:val="001B79D0"/>
    <w:rsid w:val="001C2747"/>
    <w:rsid w:val="001C3394"/>
    <w:rsid w:val="001C6532"/>
    <w:rsid w:val="001E2F08"/>
    <w:rsid w:val="0020253C"/>
    <w:rsid w:val="002124C7"/>
    <w:rsid w:val="002134FB"/>
    <w:rsid w:val="00221B9D"/>
    <w:rsid w:val="002304CD"/>
    <w:rsid w:val="002342AC"/>
    <w:rsid w:val="00253432"/>
    <w:rsid w:val="002577CF"/>
    <w:rsid w:val="00263465"/>
    <w:rsid w:val="0026569F"/>
    <w:rsid w:val="00270010"/>
    <w:rsid w:val="0027413A"/>
    <w:rsid w:val="00283003"/>
    <w:rsid w:val="002838CE"/>
    <w:rsid w:val="002852FE"/>
    <w:rsid w:val="00285FAE"/>
    <w:rsid w:val="00287A29"/>
    <w:rsid w:val="0029021C"/>
    <w:rsid w:val="00294D15"/>
    <w:rsid w:val="00295664"/>
    <w:rsid w:val="002B0E39"/>
    <w:rsid w:val="002F1EED"/>
    <w:rsid w:val="00305745"/>
    <w:rsid w:val="003135D5"/>
    <w:rsid w:val="00315DBF"/>
    <w:rsid w:val="00320EB6"/>
    <w:rsid w:val="00322137"/>
    <w:rsid w:val="003316FC"/>
    <w:rsid w:val="00331BB3"/>
    <w:rsid w:val="00332AC6"/>
    <w:rsid w:val="003336A7"/>
    <w:rsid w:val="003372F4"/>
    <w:rsid w:val="00337A71"/>
    <w:rsid w:val="0035515A"/>
    <w:rsid w:val="003562B7"/>
    <w:rsid w:val="0037049B"/>
    <w:rsid w:val="00377AD0"/>
    <w:rsid w:val="00377F2D"/>
    <w:rsid w:val="00387C8A"/>
    <w:rsid w:val="00393377"/>
    <w:rsid w:val="003A6729"/>
    <w:rsid w:val="003B2279"/>
    <w:rsid w:val="003B55A2"/>
    <w:rsid w:val="003C5AD5"/>
    <w:rsid w:val="003E2085"/>
    <w:rsid w:val="003E266A"/>
    <w:rsid w:val="003E58FC"/>
    <w:rsid w:val="003F12B4"/>
    <w:rsid w:val="003F65EF"/>
    <w:rsid w:val="004003F3"/>
    <w:rsid w:val="0040605E"/>
    <w:rsid w:val="00410134"/>
    <w:rsid w:val="00411911"/>
    <w:rsid w:val="00412572"/>
    <w:rsid w:val="00451478"/>
    <w:rsid w:val="0046053D"/>
    <w:rsid w:val="0049552B"/>
    <w:rsid w:val="004A1D29"/>
    <w:rsid w:val="004B7D89"/>
    <w:rsid w:val="004C3590"/>
    <w:rsid w:val="004C4C17"/>
    <w:rsid w:val="004E3402"/>
    <w:rsid w:val="004F0E45"/>
    <w:rsid w:val="004F7945"/>
    <w:rsid w:val="0050208D"/>
    <w:rsid w:val="005049AB"/>
    <w:rsid w:val="005256B4"/>
    <w:rsid w:val="00526219"/>
    <w:rsid w:val="005330C0"/>
    <w:rsid w:val="00536D15"/>
    <w:rsid w:val="00540565"/>
    <w:rsid w:val="005420AB"/>
    <w:rsid w:val="00554B72"/>
    <w:rsid w:val="005558A1"/>
    <w:rsid w:val="00561AF6"/>
    <w:rsid w:val="005630E6"/>
    <w:rsid w:val="00563A82"/>
    <w:rsid w:val="00580760"/>
    <w:rsid w:val="00582F68"/>
    <w:rsid w:val="0058370F"/>
    <w:rsid w:val="005C750A"/>
    <w:rsid w:val="005E158E"/>
    <w:rsid w:val="00610743"/>
    <w:rsid w:val="00611BDD"/>
    <w:rsid w:val="00626308"/>
    <w:rsid w:val="0062726B"/>
    <w:rsid w:val="006359C7"/>
    <w:rsid w:val="00640EB6"/>
    <w:rsid w:val="00651F57"/>
    <w:rsid w:val="006528B3"/>
    <w:rsid w:val="0065550B"/>
    <w:rsid w:val="00662B33"/>
    <w:rsid w:val="00666B28"/>
    <w:rsid w:val="00681EFD"/>
    <w:rsid w:val="00684C9B"/>
    <w:rsid w:val="00694D40"/>
    <w:rsid w:val="00697A01"/>
    <w:rsid w:val="00697DC3"/>
    <w:rsid w:val="006B2208"/>
    <w:rsid w:val="006C22FB"/>
    <w:rsid w:val="006C2B7A"/>
    <w:rsid w:val="006C60FE"/>
    <w:rsid w:val="006C7398"/>
    <w:rsid w:val="006D11D5"/>
    <w:rsid w:val="006D1428"/>
    <w:rsid w:val="006F78CA"/>
    <w:rsid w:val="007009F9"/>
    <w:rsid w:val="007118D8"/>
    <w:rsid w:val="007160DE"/>
    <w:rsid w:val="0072054C"/>
    <w:rsid w:val="007257B5"/>
    <w:rsid w:val="007363AF"/>
    <w:rsid w:val="00736CEB"/>
    <w:rsid w:val="00742FC6"/>
    <w:rsid w:val="007506DB"/>
    <w:rsid w:val="00760236"/>
    <w:rsid w:val="007651F2"/>
    <w:rsid w:val="007675B9"/>
    <w:rsid w:val="00775629"/>
    <w:rsid w:val="00777912"/>
    <w:rsid w:val="00793B5D"/>
    <w:rsid w:val="007A27BE"/>
    <w:rsid w:val="007A79D0"/>
    <w:rsid w:val="007B0A69"/>
    <w:rsid w:val="007B2B69"/>
    <w:rsid w:val="007C699C"/>
    <w:rsid w:val="007D35D2"/>
    <w:rsid w:val="007E2457"/>
    <w:rsid w:val="007F1536"/>
    <w:rsid w:val="00804A11"/>
    <w:rsid w:val="008078FF"/>
    <w:rsid w:val="00822282"/>
    <w:rsid w:val="00826044"/>
    <w:rsid w:val="0083191A"/>
    <w:rsid w:val="00831D92"/>
    <w:rsid w:val="00840DDD"/>
    <w:rsid w:val="0084731D"/>
    <w:rsid w:val="00855FB5"/>
    <w:rsid w:val="00872BBD"/>
    <w:rsid w:val="0088038B"/>
    <w:rsid w:val="00882F68"/>
    <w:rsid w:val="00886B2E"/>
    <w:rsid w:val="008A6E8A"/>
    <w:rsid w:val="008B454E"/>
    <w:rsid w:val="008B5F45"/>
    <w:rsid w:val="008C31E9"/>
    <w:rsid w:val="008C3679"/>
    <w:rsid w:val="008D307B"/>
    <w:rsid w:val="008F31FA"/>
    <w:rsid w:val="008F4680"/>
    <w:rsid w:val="0091061A"/>
    <w:rsid w:val="009150F7"/>
    <w:rsid w:val="00917868"/>
    <w:rsid w:val="00943FC7"/>
    <w:rsid w:val="00947857"/>
    <w:rsid w:val="009600B4"/>
    <w:rsid w:val="009608C6"/>
    <w:rsid w:val="00972F57"/>
    <w:rsid w:val="0097752B"/>
    <w:rsid w:val="00993F3F"/>
    <w:rsid w:val="009966EF"/>
    <w:rsid w:val="009B079E"/>
    <w:rsid w:val="009B1512"/>
    <w:rsid w:val="009C224D"/>
    <w:rsid w:val="009C2A99"/>
    <w:rsid w:val="009D35AD"/>
    <w:rsid w:val="009E04D9"/>
    <w:rsid w:val="009E4B75"/>
    <w:rsid w:val="009F69BC"/>
    <w:rsid w:val="00A00DA2"/>
    <w:rsid w:val="00A075F5"/>
    <w:rsid w:val="00A10565"/>
    <w:rsid w:val="00A131BF"/>
    <w:rsid w:val="00A34088"/>
    <w:rsid w:val="00A533D7"/>
    <w:rsid w:val="00A6383C"/>
    <w:rsid w:val="00A643C4"/>
    <w:rsid w:val="00A66995"/>
    <w:rsid w:val="00A66FC7"/>
    <w:rsid w:val="00A716C1"/>
    <w:rsid w:val="00A72496"/>
    <w:rsid w:val="00A8248A"/>
    <w:rsid w:val="00A84739"/>
    <w:rsid w:val="00A91E3A"/>
    <w:rsid w:val="00A94F77"/>
    <w:rsid w:val="00AA01DB"/>
    <w:rsid w:val="00AC16AC"/>
    <w:rsid w:val="00AC4028"/>
    <w:rsid w:val="00AC431E"/>
    <w:rsid w:val="00AC6892"/>
    <w:rsid w:val="00AF7A04"/>
    <w:rsid w:val="00B04C1E"/>
    <w:rsid w:val="00B06D0B"/>
    <w:rsid w:val="00B15A01"/>
    <w:rsid w:val="00B15C5F"/>
    <w:rsid w:val="00B21130"/>
    <w:rsid w:val="00B217D8"/>
    <w:rsid w:val="00B221C3"/>
    <w:rsid w:val="00B34FE4"/>
    <w:rsid w:val="00B53F85"/>
    <w:rsid w:val="00B55451"/>
    <w:rsid w:val="00B836F5"/>
    <w:rsid w:val="00B83C69"/>
    <w:rsid w:val="00BA2D66"/>
    <w:rsid w:val="00BA6045"/>
    <w:rsid w:val="00BB5710"/>
    <w:rsid w:val="00BB5E2C"/>
    <w:rsid w:val="00BB77D9"/>
    <w:rsid w:val="00C007DE"/>
    <w:rsid w:val="00C04DFE"/>
    <w:rsid w:val="00C06705"/>
    <w:rsid w:val="00C075BC"/>
    <w:rsid w:val="00C14346"/>
    <w:rsid w:val="00C1651B"/>
    <w:rsid w:val="00C165E0"/>
    <w:rsid w:val="00C20F01"/>
    <w:rsid w:val="00C22A1C"/>
    <w:rsid w:val="00C270AE"/>
    <w:rsid w:val="00C27BB0"/>
    <w:rsid w:val="00C305A0"/>
    <w:rsid w:val="00C31437"/>
    <w:rsid w:val="00C34701"/>
    <w:rsid w:val="00C420F3"/>
    <w:rsid w:val="00C61637"/>
    <w:rsid w:val="00C702F4"/>
    <w:rsid w:val="00C72D0F"/>
    <w:rsid w:val="00C75C5B"/>
    <w:rsid w:val="00C847DA"/>
    <w:rsid w:val="00C94E50"/>
    <w:rsid w:val="00C9627D"/>
    <w:rsid w:val="00CA18F5"/>
    <w:rsid w:val="00CA2260"/>
    <w:rsid w:val="00CA2EBD"/>
    <w:rsid w:val="00CB3754"/>
    <w:rsid w:val="00CC3165"/>
    <w:rsid w:val="00CC5EEC"/>
    <w:rsid w:val="00CC620C"/>
    <w:rsid w:val="00CD7058"/>
    <w:rsid w:val="00CF52B6"/>
    <w:rsid w:val="00D01B01"/>
    <w:rsid w:val="00D05CE3"/>
    <w:rsid w:val="00D12724"/>
    <w:rsid w:val="00D16A0C"/>
    <w:rsid w:val="00D343B6"/>
    <w:rsid w:val="00D567C9"/>
    <w:rsid w:val="00D643A3"/>
    <w:rsid w:val="00D72270"/>
    <w:rsid w:val="00D829F0"/>
    <w:rsid w:val="00D91C51"/>
    <w:rsid w:val="00DB0711"/>
    <w:rsid w:val="00DB6C43"/>
    <w:rsid w:val="00DC19B4"/>
    <w:rsid w:val="00DC5E1F"/>
    <w:rsid w:val="00DE323D"/>
    <w:rsid w:val="00DE3470"/>
    <w:rsid w:val="00DF003B"/>
    <w:rsid w:val="00E02670"/>
    <w:rsid w:val="00E04F4C"/>
    <w:rsid w:val="00E116EE"/>
    <w:rsid w:val="00E11DE3"/>
    <w:rsid w:val="00E24643"/>
    <w:rsid w:val="00E24FE5"/>
    <w:rsid w:val="00E412F6"/>
    <w:rsid w:val="00E46AD4"/>
    <w:rsid w:val="00E70EE8"/>
    <w:rsid w:val="00E71821"/>
    <w:rsid w:val="00E84B90"/>
    <w:rsid w:val="00EA7E5B"/>
    <w:rsid w:val="00EB5372"/>
    <w:rsid w:val="00EB5A76"/>
    <w:rsid w:val="00ED1593"/>
    <w:rsid w:val="00EE4B6B"/>
    <w:rsid w:val="00EF4856"/>
    <w:rsid w:val="00F15339"/>
    <w:rsid w:val="00F15708"/>
    <w:rsid w:val="00F21D84"/>
    <w:rsid w:val="00F26352"/>
    <w:rsid w:val="00F3592C"/>
    <w:rsid w:val="00F52685"/>
    <w:rsid w:val="00F53618"/>
    <w:rsid w:val="00F6464F"/>
    <w:rsid w:val="00F670CD"/>
    <w:rsid w:val="00F72064"/>
    <w:rsid w:val="00F82711"/>
    <w:rsid w:val="00F8600B"/>
    <w:rsid w:val="00F864DA"/>
    <w:rsid w:val="00FA51F5"/>
    <w:rsid w:val="00FA60C4"/>
    <w:rsid w:val="00FB6778"/>
    <w:rsid w:val="00FB77B4"/>
    <w:rsid w:val="00FD5A50"/>
    <w:rsid w:val="00FE0533"/>
    <w:rsid w:val="00FE3B05"/>
    <w:rsid w:val="0A2B727A"/>
    <w:rsid w:val="1D535599"/>
    <w:rsid w:val="26F049A1"/>
    <w:rsid w:val="30BA2F94"/>
    <w:rsid w:val="45012E5C"/>
    <w:rsid w:val="468A7763"/>
    <w:rsid w:val="498D6C88"/>
    <w:rsid w:val="51781302"/>
    <w:rsid w:val="540C50C0"/>
    <w:rsid w:val="545610CC"/>
    <w:rsid w:val="5B3A3AA9"/>
    <w:rsid w:val="6EAD4B99"/>
    <w:rsid w:val="7F835F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qFormat="1" w:uiPriority="99" w:semiHidden="0" w:name="Body Text 2"/>
    <w:lsdException w:qFormat="1" w:unhideWhenUsed="0" w:uiPriority="99"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62"/>
    <w:qFormat/>
    <w:uiPriority w:val="0"/>
    <w:pPr>
      <w:keepNext/>
      <w:keepLines/>
      <w:spacing w:before="260" w:after="260" w:line="413" w:lineRule="auto"/>
      <w:outlineLvl w:val="2"/>
    </w:pPr>
    <w:rPr>
      <w:b/>
      <w:bCs/>
      <w:sz w:val="32"/>
      <w:szCs w:val="32"/>
      <w:lang w:val="zh-CN"/>
    </w:rPr>
  </w:style>
  <w:style w:type="paragraph" w:styleId="5">
    <w:name w:val="heading 4"/>
    <w:basedOn w:val="1"/>
    <w:next w:val="1"/>
    <w:link w:val="63"/>
    <w:qFormat/>
    <w:uiPriority w:val="0"/>
    <w:pPr>
      <w:keepNext/>
      <w:keepLines/>
      <w:spacing w:before="280" w:after="290" w:line="372" w:lineRule="auto"/>
      <w:outlineLvl w:val="3"/>
    </w:pPr>
    <w:rPr>
      <w:rFonts w:ascii="Arial" w:hAnsi="Arial" w:eastAsia="黑体"/>
      <w:b/>
      <w:bCs/>
      <w:sz w:val="28"/>
      <w:szCs w:val="28"/>
      <w:lang w:val="zh-CN"/>
    </w:rPr>
  </w:style>
  <w:style w:type="paragraph" w:styleId="6">
    <w:name w:val="heading 5"/>
    <w:basedOn w:val="1"/>
    <w:next w:val="1"/>
    <w:link w:val="64"/>
    <w:qFormat/>
    <w:uiPriority w:val="0"/>
    <w:pPr>
      <w:keepNext/>
      <w:keepLines/>
      <w:spacing w:before="280" w:after="290" w:line="374" w:lineRule="auto"/>
      <w:outlineLvl w:val="4"/>
    </w:pPr>
    <w:rPr>
      <w:rFonts w:ascii="Calibri" w:hAnsi="Calibri"/>
      <w:b/>
      <w:bCs/>
      <w:sz w:val="28"/>
      <w:szCs w:val="28"/>
      <w:lang w:val="zh-CN" w:eastAsia="zh-TW"/>
    </w:rPr>
  </w:style>
  <w:style w:type="paragraph" w:styleId="7">
    <w:name w:val="heading 6"/>
    <w:basedOn w:val="1"/>
    <w:next w:val="1"/>
    <w:link w:val="65"/>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lang w:val="zh-CN"/>
    </w:rPr>
  </w:style>
  <w:style w:type="paragraph" w:styleId="8">
    <w:name w:val="heading 7"/>
    <w:basedOn w:val="1"/>
    <w:next w:val="1"/>
    <w:link w:val="66"/>
    <w:qFormat/>
    <w:uiPriority w:val="99"/>
    <w:pPr>
      <w:keepNext/>
      <w:keepLines/>
      <w:widowControl/>
      <w:tabs>
        <w:tab w:val="left" w:pos="2520"/>
      </w:tabs>
      <w:spacing w:before="240" w:after="64" w:line="317" w:lineRule="auto"/>
      <w:ind w:left="1296" w:hanging="1296"/>
      <w:jc w:val="left"/>
      <w:outlineLvl w:val="6"/>
    </w:pPr>
    <w:rPr>
      <w:b/>
      <w:bCs/>
      <w:kern w:val="0"/>
      <w:sz w:val="24"/>
      <w:lang w:val="zh-CN"/>
    </w:rPr>
  </w:style>
  <w:style w:type="paragraph" w:styleId="9">
    <w:name w:val="heading 8"/>
    <w:basedOn w:val="1"/>
    <w:next w:val="1"/>
    <w:link w:val="67"/>
    <w:qFormat/>
    <w:uiPriority w:val="99"/>
    <w:pPr>
      <w:keepNext/>
      <w:keepLines/>
      <w:widowControl/>
      <w:tabs>
        <w:tab w:val="left" w:pos="1440"/>
      </w:tabs>
      <w:spacing w:before="240" w:after="64" w:line="317" w:lineRule="auto"/>
      <w:ind w:left="1440" w:hanging="1440"/>
      <w:jc w:val="left"/>
      <w:outlineLvl w:val="7"/>
    </w:pPr>
    <w:rPr>
      <w:rFonts w:ascii="Arial" w:hAnsi="Arial" w:eastAsia="黑体"/>
      <w:kern w:val="0"/>
      <w:sz w:val="24"/>
      <w:lang w:val="zh-CN"/>
    </w:rPr>
  </w:style>
  <w:style w:type="paragraph" w:styleId="10">
    <w:name w:val="heading 9"/>
    <w:basedOn w:val="1"/>
    <w:next w:val="1"/>
    <w:link w:val="68"/>
    <w:qFormat/>
    <w:uiPriority w:val="99"/>
    <w:pPr>
      <w:keepNext/>
      <w:keepLines/>
      <w:widowControl/>
      <w:tabs>
        <w:tab w:val="left" w:pos="1584"/>
      </w:tabs>
      <w:spacing w:before="240" w:after="64" w:line="317" w:lineRule="auto"/>
      <w:ind w:left="1584" w:hanging="1584"/>
      <w:jc w:val="left"/>
      <w:outlineLvl w:val="8"/>
    </w:pPr>
    <w:rPr>
      <w:rFonts w:ascii="Arial" w:hAnsi="Arial" w:eastAsia="黑体"/>
      <w:kern w:val="0"/>
      <w:szCs w:val="21"/>
      <w:lang w:val="zh-CN"/>
    </w:rPr>
  </w:style>
  <w:style w:type="character" w:default="1" w:styleId="42">
    <w:name w:val="Default Paragraph Font"/>
    <w:unhideWhenUsed/>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38"/>
    <w:qFormat/>
    <w:uiPriority w:val="0"/>
    <w:rPr>
      <w:rFonts w:asciiTheme="minorHAnsi" w:hAnsiTheme="minorHAnsi" w:cstheme="minorBidi"/>
      <w:b/>
      <w:bCs/>
    </w:rPr>
  </w:style>
  <w:style w:type="paragraph" w:styleId="12">
    <w:name w:val="annotation text"/>
    <w:basedOn w:val="1"/>
    <w:link w:val="139"/>
    <w:unhideWhenUsed/>
    <w:qFormat/>
    <w:uiPriority w:val="99"/>
    <w:pPr>
      <w:jc w:val="left"/>
    </w:pPr>
  </w:style>
  <w:style w:type="paragraph" w:styleId="13">
    <w:name w:val="toc 7"/>
    <w:basedOn w:val="1"/>
    <w:next w:val="1"/>
    <w:qFormat/>
    <w:uiPriority w:val="39"/>
    <w:pPr>
      <w:ind w:left="1260"/>
      <w:jc w:val="left"/>
    </w:pPr>
    <w:rPr>
      <w:sz w:val="18"/>
      <w:szCs w:val="18"/>
    </w:rPr>
  </w:style>
  <w:style w:type="paragraph" w:styleId="14">
    <w:name w:val="Normal Indent"/>
    <w:basedOn w:val="1"/>
    <w:link w:val="144"/>
    <w:qFormat/>
    <w:uiPriority w:val="0"/>
    <w:pPr>
      <w:ind w:firstLine="420" w:firstLineChars="200"/>
    </w:pPr>
    <w:rPr>
      <w:rFonts w:asciiTheme="minorHAnsi" w:hAnsiTheme="minorHAnsi" w:cstheme="minorBidi"/>
    </w:rPr>
  </w:style>
  <w:style w:type="paragraph" w:styleId="15">
    <w:name w:val="Document Map"/>
    <w:basedOn w:val="1"/>
    <w:link w:val="72"/>
    <w:qFormat/>
    <w:uiPriority w:val="99"/>
    <w:pPr>
      <w:shd w:val="clear" w:color="auto" w:fill="000080"/>
    </w:pPr>
    <w:rPr>
      <w:rFonts w:asciiTheme="minorHAnsi" w:hAnsiTheme="minorHAnsi" w:eastAsiaTheme="minorEastAsia" w:cstheme="minorBidi"/>
    </w:rPr>
  </w:style>
  <w:style w:type="paragraph" w:styleId="16">
    <w:name w:val="Body Text 3"/>
    <w:basedOn w:val="1"/>
    <w:link w:val="151"/>
    <w:qFormat/>
    <w:uiPriority w:val="99"/>
    <w:rPr>
      <w:rFonts w:ascii="宋体" w:hAnsiTheme="minorHAnsi" w:eastAsiaTheme="minorEastAsia" w:cstheme="minorBidi"/>
      <w:sz w:val="24"/>
      <w:szCs w:val="22"/>
    </w:rPr>
  </w:style>
  <w:style w:type="paragraph" w:styleId="17">
    <w:name w:val="Body Text"/>
    <w:basedOn w:val="1"/>
    <w:link w:val="122"/>
    <w:qFormat/>
    <w:uiPriority w:val="0"/>
    <w:pPr>
      <w:spacing w:after="120"/>
    </w:pPr>
    <w:rPr>
      <w:rFonts w:asciiTheme="minorHAnsi" w:hAnsiTheme="minorHAnsi" w:eastAsiaTheme="minorEastAsia" w:cstheme="minorBidi"/>
    </w:rPr>
  </w:style>
  <w:style w:type="paragraph" w:styleId="18">
    <w:name w:val="Body Text Indent"/>
    <w:basedOn w:val="1"/>
    <w:link w:val="94"/>
    <w:qFormat/>
    <w:uiPriority w:val="0"/>
    <w:pPr>
      <w:spacing w:after="120"/>
      <w:ind w:left="420" w:leftChars="200"/>
    </w:pPr>
    <w:rPr>
      <w:rFonts w:asciiTheme="minorHAnsi" w:hAnsiTheme="minorHAnsi" w:eastAsiaTheme="minorEastAsia" w:cstheme="minorBidi"/>
    </w:rPr>
  </w:style>
  <w:style w:type="paragraph" w:styleId="19">
    <w:name w:val="List 2"/>
    <w:basedOn w:val="1"/>
    <w:unhideWhenUsed/>
    <w:qFormat/>
    <w:uiPriority w:val="99"/>
    <w:pPr>
      <w:spacing w:line="360" w:lineRule="auto"/>
      <w:ind w:left="100" w:leftChars="200" w:hanging="200" w:hangingChars="200"/>
    </w:pPr>
    <w:rPr>
      <w:rFonts w:ascii="Calibri" w:hAnsi="Calibri" w:cs="Calibri"/>
      <w:sz w:val="24"/>
    </w:rPr>
  </w:style>
  <w:style w:type="paragraph" w:styleId="20">
    <w:name w:val="toc 5"/>
    <w:basedOn w:val="1"/>
    <w:next w:val="1"/>
    <w:qFormat/>
    <w:uiPriority w:val="39"/>
    <w:pPr>
      <w:ind w:left="840"/>
      <w:jc w:val="left"/>
    </w:pPr>
    <w:rPr>
      <w:sz w:val="18"/>
      <w:szCs w:val="18"/>
    </w:rPr>
  </w:style>
  <w:style w:type="paragraph" w:styleId="21">
    <w:name w:val="toc 3"/>
    <w:basedOn w:val="1"/>
    <w:next w:val="1"/>
    <w:qFormat/>
    <w:uiPriority w:val="39"/>
    <w:pPr>
      <w:ind w:left="420"/>
      <w:jc w:val="left"/>
    </w:pPr>
    <w:rPr>
      <w:i/>
      <w:iCs/>
      <w:sz w:val="20"/>
      <w:szCs w:val="20"/>
    </w:rPr>
  </w:style>
  <w:style w:type="paragraph" w:styleId="22">
    <w:name w:val="Plain Text"/>
    <w:basedOn w:val="1"/>
    <w:link w:val="96"/>
    <w:qFormat/>
    <w:uiPriority w:val="0"/>
    <w:rPr>
      <w:rFonts w:ascii="Courier New" w:hAnsi="Courier New" w:cstheme="minorBidi"/>
      <w:szCs w:val="22"/>
    </w:rPr>
  </w:style>
  <w:style w:type="paragraph" w:styleId="23">
    <w:name w:val="toc 8"/>
    <w:basedOn w:val="1"/>
    <w:next w:val="1"/>
    <w:qFormat/>
    <w:uiPriority w:val="39"/>
    <w:pPr>
      <w:ind w:left="1470"/>
      <w:jc w:val="left"/>
    </w:pPr>
    <w:rPr>
      <w:sz w:val="18"/>
      <w:szCs w:val="18"/>
    </w:rPr>
  </w:style>
  <w:style w:type="paragraph" w:styleId="24">
    <w:name w:val="Date"/>
    <w:basedOn w:val="1"/>
    <w:next w:val="1"/>
    <w:link w:val="143"/>
    <w:qFormat/>
    <w:uiPriority w:val="99"/>
    <w:rPr>
      <w:rFonts w:asciiTheme="minorHAnsi" w:hAnsiTheme="minorHAnsi" w:eastAsiaTheme="minorEastAsia" w:cstheme="minorBidi"/>
      <w:sz w:val="24"/>
      <w:szCs w:val="22"/>
    </w:rPr>
  </w:style>
  <w:style w:type="paragraph" w:styleId="25">
    <w:name w:val="Body Text Indent 2"/>
    <w:basedOn w:val="1"/>
    <w:link w:val="104"/>
    <w:unhideWhenUsed/>
    <w:qFormat/>
    <w:uiPriority w:val="99"/>
    <w:pPr>
      <w:spacing w:line="480" w:lineRule="exact"/>
      <w:ind w:firstLine="480"/>
    </w:pPr>
    <w:rPr>
      <w:rFonts w:ascii="宋体" w:hAnsiTheme="minorHAnsi" w:eastAsiaTheme="minorEastAsia" w:cstheme="minorBidi"/>
      <w:sz w:val="28"/>
      <w:szCs w:val="22"/>
    </w:rPr>
  </w:style>
  <w:style w:type="paragraph" w:styleId="26">
    <w:name w:val="Balloon Text"/>
    <w:basedOn w:val="1"/>
    <w:link w:val="101"/>
    <w:qFormat/>
    <w:uiPriority w:val="0"/>
    <w:rPr>
      <w:rFonts w:asciiTheme="minorHAnsi" w:hAnsiTheme="minorHAnsi" w:eastAsiaTheme="minorEastAsia" w:cstheme="minorBidi"/>
      <w:sz w:val="18"/>
      <w:szCs w:val="18"/>
    </w:rPr>
  </w:style>
  <w:style w:type="paragraph" w:styleId="27">
    <w:name w:val="footer"/>
    <w:basedOn w:val="1"/>
    <w:link w:val="92"/>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28">
    <w:name w:val="Body Text First Indent 2"/>
    <w:basedOn w:val="18"/>
    <w:link w:val="93"/>
    <w:unhideWhenUsed/>
    <w:qFormat/>
    <w:uiPriority w:val="99"/>
    <w:pPr>
      <w:ind w:left="0" w:leftChars="0" w:firstLine="420"/>
    </w:pPr>
    <w:rPr>
      <w:lang w:eastAsia="zh-TW"/>
    </w:rPr>
  </w:style>
  <w:style w:type="paragraph" w:styleId="29">
    <w:name w:val="header"/>
    <w:basedOn w:val="1"/>
    <w:link w:val="107"/>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0">
    <w:name w:val="toc 1"/>
    <w:basedOn w:val="1"/>
    <w:next w:val="1"/>
    <w:qFormat/>
    <w:uiPriority w:val="39"/>
    <w:pPr>
      <w:spacing w:before="120" w:after="120"/>
      <w:jc w:val="left"/>
    </w:pPr>
    <w:rPr>
      <w:b/>
      <w:bCs/>
      <w:caps/>
      <w:sz w:val="20"/>
      <w:szCs w:val="20"/>
    </w:rPr>
  </w:style>
  <w:style w:type="paragraph" w:styleId="31">
    <w:name w:val="toc 4"/>
    <w:basedOn w:val="1"/>
    <w:next w:val="1"/>
    <w:qFormat/>
    <w:uiPriority w:val="39"/>
    <w:pPr>
      <w:ind w:left="630"/>
      <w:jc w:val="left"/>
    </w:pPr>
    <w:rPr>
      <w:sz w:val="18"/>
      <w:szCs w:val="18"/>
    </w:rPr>
  </w:style>
  <w:style w:type="paragraph" w:styleId="32">
    <w:name w:val="Subtitle"/>
    <w:basedOn w:val="1"/>
    <w:next w:val="1"/>
    <w:link w:val="124"/>
    <w:qFormat/>
    <w:uiPriority w:val="99"/>
    <w:pPr>
      <w:spacing w:before="240" w:after="60" w:line="312" w:lineRule="auto"/>
      <w:jc w:val="center"/>
      <w:outlineLvl w:val="1"/>
    </w:pPr>
    <w:rPr>
      <w:rFonts w:ascii="Cambria" w:hAnsi="Cambria" w:eastAsiaTheme="minorEastAsia" w:cstheme="minorBidi"/>
      <w:b/>
      <w:bCs/>
      <w:kern w:val="28"/>
      <w:sz w:val="32"/>
      <w:szCs w:val="32"/>
      <w:lang w:eastAsia="zh-TW"/>
    </w:rPr>
  </w:style>
  <w:style w:type="paragraph" w:styleId="33">
    <w:name w:val="footnote text"/>
    <w:basedOn w:val="1"/>
    <w:link w:val="76"/>
    <w:qFormat/>
    <w:uiPriority w:val="0"/>
    <w:rPr>
      <w:rFonts w:asciiTheme="minorHAnsi" w:hAnsiTheme="minorHAnsi" w:eastAsiaTheme="minorEastAsia" w:cstheme="minorBidi"/>
      <w:szCs w:val="22"/>
    </w:rPr>
  </w:style>
  <w:style w:type="paragraph" w:styleId="34">
    <w:name w:val="toc 6"/>
    <w:basedOn w:val="1"/>
    <w:next w:val="1"/>
    <w:qFormat/>
    <w:uiPriority w:val="39"/>
    <w:pPr>
      <w:ind w:left="1050"/>
      <w:jc w:val="left"/>
    </w:pPr>
    <w:rPr>
      <w:sz w:val="18"/>
      <w:szCs w:val="18"/>
    </w:rPr>
  </w:style>
  <w:style w:type="paragraph" w:styleId="35">
    <w:name w:val="Body Text Indent 3"/>
    <w:basedOn w:val="1"/>
    <w:link w:val="115"/>
    <w:qFormat/>
    <w:uiPriority w:val="0"/>
    <w:pPr>
      <w:spacing w:after="120"/>
      <w:ind w:left="420" w:leftChars="200"/>
    </w:pPr>
    <w:rPr>
      <w:rFonts w:asciiTheme="minorHAnsi" w:hAnsiTheme="minorHAnsi" w:eastAsiaTheme="minorEastAsia" w:cstheme="minorBidi"/>
      <w:sz w:val="16"/>
      <w:szCs w:val="16"/>
    </w:rPr>
  </w:style>
  <w:style w:type="paragraph" w:styleId="36">
    <w:name w:val="table of figures"/>
    <w:basedOn w:val="1"/>
    <w:next w:val="1"/>
    <w:qFormat/>
    <w:uiPriority w:val="0"/>
    <w:pPr>
      <w:ind w:left="200" w:leftChars="200" w:hanging="200" w:hangingChars="200"/>
    </w:pPr>
  </w:style>
  <w:style w:type="paragraph" w:styleId="37">
    <w:name w:val="toc 2"/>
    <w:basedOn w:val="1"/>
    <w:next w:val="1"/>
    <w:qFormat/>
    <w:uiPriority w:val="39"/>
    <w:pPr>
      <w:ind w:left="210"/>
      <w:jc w:val="left"/>
    </w:pPr>
    <w:rPr>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100"/>
    <w:unhideWhenUsed/>
    <w:qFormat/>
    <w:uiPriority w:val="99"/>
    <w:pPr>
      <w:tabs>
        <w:tab w:val="left" w:pos="540"/>
      </w:tabs>
      <w:spacing w:line="360" w:lineRule="auto"/>
    </w:pPr>
    <w:rPr>
      <w:rFonts w:ascii="宋体" w:hAnsi="Calibri" w:eastAsiaTheme="minorEastAsia" w:cstheme="minorBidi"/>
      <w:color w:val="000000"/>
      <w:sz w:val="28"/>
      <w:szCs w:val="22"/>
    </w:rPr>
  </w:style>
  <w:style w:type="paragraph" w:styleId="4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41">
    <w:name w:val="Title"/>
    <w:basedOn w:val="1"/>
    <w:link w:val="112"/>
    <w:qFormat/>
    <w:uiPriority w:val="99"/>
    <w:pPr>
      <w:adjustRightInd w:val="0"/>
      <w:spacing w:before="240" w:after="60" w:line="420" w:lineRule="atLeast"/>
      <w:jc w:val="center"/>
      <w:textAlignment w:val="baseline"/>
      <w:outlineLvl w:val="0"/>
    </w:pPr>
    <w:rPr>
      <w:rFonts w:ascii="Arial" w:hAnsi="Arial" w:cstheme="minorBidi"/>
      <w:b/>
      <w:sz w:val="32"/>
      <w:szCs w:val="22"/>
    </w:rPr>
  </w:style>
  <w:style w:type="character" w:styleId="43">
    <w:name w:val="Strong"/>
    <w:qFormat/>
    <w:uiPriority w:val="0"/>
    <w:rPr>
      <w:b/>
    </w:rPr>
  </w:style>
  <w:style w:type="character" w:styleId="44">
    <w:name w:val="page number"/>
    <w:basedOn w:val="42"/>
    <w:qFormat/>
    <w:uiPriority w:val="0"/>
  </w:style>
  <w:style w:type="character" w:styleId="45">
    <w:name w:val="FollowedHyperlink"/>
    <w:qFormat/>
    <w:uiPriority w:val="99"/>
    <w:rPr>
      <w:color w:val="800080"/>
      <w:u w:val="none"/>
    </w:rPr>
  </w:style>
  <w:style w:type="character" w:styleId="46">
    <w:name w:val="Emphasis"/>
    <w:qFormat/>
    <w:uiPriority w:val="20"/>
    <w:rPr>
      <w:b/>
    </w:rPr>
  </w:style>
  <w:style w:type="character" w:styleId="47">
    <w:name w:val="HTML Definition"/>
    <w:qFormat/>
    <w:uiPriority w:val="0"/>
  </w:style>
  <w:style w:type="character" w:styleId="48">
    <w:name w:val="HTML Typewriter"/>
    <w:qFormat/>
    <w:uiPriority w:val="0"/>
    <w:rPr>
      <w:rFonts w:hint="default" w:ascii="monospace" w:hAnsi="monospace" w:eastAsia="monospace" w:cs="monospace"/>
      <w:sz w:val="20"/>
    </w:rPr>
  </w:style>
  <w:style w:type="character" w:styleId="49">
    <w:name w:val="HTML Acronym"/>
    <w:basedOn w:val="42"/>
    <w:qFormat/>
    <w:uiPriority w:val="0"/>
  </w:style>
  <w:style w:type="character" w:styleId="50">
    <w:name w:val="HTML Variable"/>
    <w:qFormat/>
    <w:uiPriority w:val="0"/>
  </w:style>
  <w:style w:type="character" w:styleId="51">
    <w:name w:val="Hyperlink"/>
    <w:qFormat/>
    <w:uiPriority w:val="99"/>
    <w:rPr>
      <w:color w:val="0000FF"/>
      <w:u w:val="none"/>
    </w:rPr>
  </w:style>
  <w:style w:type="character" w:styleId="52">
    <w:name w:val="HTML Code"/>
    <w:qFormat/>
    <w:uiPriority w:val="0"/>
    <w:rPr>
      <w:rFonts w:hint="default" w:ascii="monospace" w:hAnsi="monospace" w:eastAsia="monospace" w:cs="monospace"/>
      <w:sz w:val="20"/>
    </w:rPr>
  </w:style>
  <w:style w:type="character" w:styleId="53">
    <w:name w:val="annotation reference"/>
    <w:qFormat/>
    <w:uiPriority w:val="0"/>
    <w:rPr>
      <w:sz w:val="21"/>
      <w:szCs w:val="21"/>
    </w:rPr>
  </w:style>
  <w:style w:type="character" w:styleId="54">
    <w:name w:val="HTML Cite"/>
    <w:qFormat/>
    <w:uiPriority w:val="0"/>
  </w:style>
  <w:style w:type="character" w:styleId="55">
    <w:name w:val="footnote reference"/>
    <w:qFormat/>
    <w:uiPriority w:val="0"/>
    <w:rPr>
      <w:vertAlign w:val="superscript"/>
    </w:rPr>
  </w:style>
  <w:style w:type="character" w:styleId="56">
    <w:name w:val="HTML Keyboard"/>
    <w:qFormat/>
    <w:uiPriority w:val="0"/>
    <w:rPr>
      <w:rFonts w:hint="default" w:ascii="monospace" w:hAnsi="monospace" w:eastAsia="monospace" w:cs="monospace"/>
      <w:sz w:val="20"/>
    </w:rPr>
  </w:style>
  <w:style w:type="character" w:styleId="57">
    <w:name w:val="HTML Sample"/>
    <w:qFormat/>
    <w:uiPriority w:val="0"/>
    <w:rPr>
      <w:rFonts w:ascii="monospace" w:hAnsi="monospace" w:eastAsia="monospace" w:cs="monospace"/>
    </w:rPr>
  </w:style>
  <w:style w:type="table" w:styleId="59">
    <w:name w:val="Table Grid"/>
    <w:basedOn w:val="5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0">
    <w:name w:val="标题 1 字符"/>
    <w:basedOn w:val="42"/>
    <w:link w:val="2"/>
    <w:qFormat/>
    <w:uiPriority w:val="0"/>
    <w:rPr>
      <w:rFonts w:ascii="Times New Roman" w:hAnsi="Times New Roman" w:eastAsia="宋体" w:cs="Times New Roman"/>
      <w:b/>
      <w:bCs/>
      <w:kern w:val="44"/>
      <w:sz w:val="44"/>
      <w:szCs w:val="44"/>
    </w:rPr>
  </w:style>
  <w:style w:type="character" w:customStyle="1" w:styleId="61">
    <w:name w:val="标题 2 字符"/>
    <w:basedOn w:val="42"/>
    <w:link w:val="3"/>
    <w:qFormat/>
    <w:uiPriority w:val="0"/>
    <w:rPr>
      <w:rFonts w:ascii="Arial" w:hAnsi="Arial" w:eastAsia="黑体" w:cs="Times New Roman"/>
      <w:b/>
      <w:bCs/>
      <w:sz w:val="32"/>
      <w:szCs w:val="32"/>
    </w:rPr>
  </w:style>
  <w:style w:type="character" w:customStyle="1" w:styleId="62">
    <w:name w:val="标题 3 字符"/>
    <w:basedOn w:val="42"/>
    <w:link w:val="4"/>
    <w:qFormat/>
    <w:uiPriority w:val="0"/>
    <w:rPr>
      <w:rFonts w:ascii="Times New Roman" w:hAnsi="Times New Roman" w:eastAsia="宋体" w:cs="Times New Roman"/>
      <w:b/>
      <w:bCs/>
      <w:sz w:val="32"/>
      <w:szCs w:val="32"/>
      <w:lang w:val="zh-CN" w:eastAsia="zh-CN"/>
    </w:rPr>
  </w:style>
  <w:style w:type="character" w:customStyle="1" w:styleId="63">
    <w:name w:val="标题 4 字符"/>
    <w:basedOn w:val="42"/>
    <w:link w:val="5"/>
    <w:qFormat/>
    <w:uiPriority w:val="0"/>
    <w:rPr>
      <w:rFonts w:ascii="Arial" w:hAnsi="Arial" w:eastAsia="黑体" w:cs="Times New Roman"/>
      <w:b/>
      <w:bCs/>
      <w:sz w:val="28"/>
      <w:szCs w:val="28"/>
      <w:lang w:val="zh-CN" w:eastAsia="zh-CN"/>
    </w:rPr>
  </w:style>
  <w:style w:type="character" w:customStyle="1" w:styleId="64">
    <w:name w:val="标题 5 字符"/>
    <w:basedOn w:val="42"/>
    <w:link w:val="6"/>
    <w:qFormat/>
    <w:uiPriority w:val="0"/>
    <w:rPr>
      <w:rFonts w:ascii="Calibri" w:hAnsi="Calibri" w:eastAsia="宋体" w:cs="Times New Roman"/>
      <w:b/>
      <w:bCs/>
      <w:sz w:val="28"/>
      <w:szCs w:val="28"/>
      <w:lang w:val="zh-CN" w:eastAsia="zh-TW"/>
    </w:rPr>
  </w:style>
  <w:style w:type="character" w:customStyle="1" w:styleId="65">
    <w:name w:val="标题 6 字符"/>
    <w:basedOn w:val="42"/>
    <w:link w:val="7"/>
    <w:qFormat/>
    <w:uiPriority w:val="0"/>
    <w:rPr>
      <w:rFonts w:ascii="Arial" w:hAnsi="Arial" w:eastAsia="黑体" w:cs="Times New Roman"/>
      <w:b/>
      <w:bCs/>
      <w:kern w:val="0"/>
      <w:sz w:val="24"/>
      <w:szCs w:val="24"/>
      <w:lang w:val="zh-CN" w:eastAsia="zh-CN"/>
    </w:rPr>
  </w:style>
  <w:style w:type="character" w:customStyle="1" w:styleId="66">
    <w:name w:val="标题 7 字符"/>
    <w:basedOn w:val="42"/>
    <w:link w:val="8"/>
    <w:qFormat/>
    <w:uiPriority w:val="99"/>
    <w:rPr>
      <w:rFonts w:ascii="Times New Roman" w:hAnsi="Times New Roman" w:eastAsia="宋体" w:cs="Times New Roman"/>
      <w:b/>
      <w:bCs/>
      <w:kern w:val="0"/>
      <w:sz w:val="24"/>
      <w:szCs w:val="24"/>
      <w:lang w:val="zh-CN" w:eastAsia="zh-CN"/>
    </w:rPr>
  </w:style>
  <w:style w:type="character" w:customStyle="1" w:styleId="67">
    <w:name w:val="标题 8 字符"/>
    <w:basedOn w:val="42"/>
    <w:link w:val="9"/>
    <w:qFormat/>
    <w:uiPriority w:val="99"/>
    <w:rPr>
      <w:rFonts w:ascii="Arial" w:hAnsi="Arial" w:eastAsia="黑体" w:cs="Times New Roman"/>
      <w:kern w:val="0"/>
      <w:sz w:val="24"/>
      <w:szCs w:val="24"/>
      <w:lang w:val="zh-CN" w:eastAsia="zh-CN"/>
    </w:rPr>
  </w:style>
  <w:style w:type="character" w:customStyle="1" w:styleId="68">
    <w:name w:val="标题 9 字符"/>
    <w:basedOn w:val="42"/>
    <w:link w:val="10"/>
    <w:qFormat/>
    <w:uiPriority w:val="99"/>
    <w:rPr>
      <w:rFonts w:ascii="Arial" w:hAnsi="Arial" w:eastAsia="黑体" w:cs="Times New Roman"/>
      <w:kern w:val="0"/>
      <w:szCs w:val="21"/>
      <w:lang w:val="zh-CN" w:eastAsia="zh-CN"/>
    </w:rPr>
  </w:style>
  <w:style w:type="character" w:customStyle="1" w:styleId="69">
    <w:name w:val="批注文字 Char Char"/>
    <w:qFormat/>
    <w:uiPriority w:val="0"/>
    <w:rPr>
      <w:rFonts w:hint="eastAsia" w:ascii="宋体" w:hAnsi="Times New Roman" w:eastAsia="宋体" w:cs="Times New Roman"/>
      <w:sz w:val="28"/>
      <w:szCs w:val="20"/>
    </w:rPr>
  </w:style>
  <w:style w:type="character" w:customStyle="1" w:styleId="70">
    <w:name w:val="批注主题 Char1"/>
    <w:qFormat/>
    <w:uiPriority w:val="0"/>
    <w:rPr>
      <w:b/>
      <w:bCs/>
      <w:kern w:val="2"/>
      <w:sz w:val="21"/>
      <w:szCs w:val="22"/>
    </w:rPr>
  </w:style>
  <w:style w:type="character" w:customStyle="1" w:styleId="71">
    <w:name w:val="Char Char Char"/>
    <w:qFormat/>
    <w:uiPriority w:val="0"/>
    <w:rPr>
      <w:rFonts w:eastAsia="宋体"/>
      <w:b/>
      <w:bCs/>
      <w:kern w:val="44"/>
      <w:sz w:val="44"/>
      <w:szCs w:val="44"/>
      <w:lang w:val="en-US" w:eastAsia="zh-CN" w:bidi="ar-SA"/>
    </w:rPr>
  </w:style>
  <w:style w:type="character" w:customStyle="1" w:styleId="72">
    <w:name w:val="文档结构图 字符"/>
    <w:link w:val="15"/>
    <w:qFormat/>
    <w:uiPriority w:val="99"/>
    <w:rPr>
      <w:szCs w:val="24"/>
      <w:shd w:val="clear" w:color="auto" w:fill="000080"/>
    </w:rPr>
  </w:style>
  <w:style w:type="character" w:customStyle="1" w:styleId="73">
    <w:name w:val="明显引用 字符"/>
    <w:link w:val="74"/>
    <w:qFormat/>
    <w:uiPriority w:val="99"/>
    <w:rPr>
      <w:rFonts w:ascii="Calibri" w:hAnsi="Calibri"/>
      <w:b/>
      <w:bCs/>
      <w:i/>
      <w:iCs/>
      <w:color w:val="4F81BD"/>
      <w:lang w:eastAsia="zh-TW"/>
    </w:rPr>
  </w:style>
  <w:style w:type="paragraph" w:customStyle="1" w:styleId="74">
    <w:name w:val="Intense Quote"/>
    <w:basedOn w:val="1"/>
    <w:next w:val="1"/>
    <w:link w:val="73"/>
    <w:qFormat/>
    <w:uiPriority w:val="99"/>
    <w:pPr>
      <w:pBdr>
        <w:bottom w:val="single" w:color="4F81BD" w:sz="4" w:space="4"/>
      </w:pBdr>
      <w:spacing w:before="200" w:after="280"/>
      <w:ind w:left="936" w:right="936"/>
    </w:pPr>
    <w:rPr>
      <w:rFonts w:ascii="Calibri" w:hAnsi="Calibri" w:eastAsiaTheme="minorEastAsia" w:cstheme="minorBidi"/>
      <w:b/>
      <w:bCs/>
      <w:i/>
      <w:iCs/>
      <w:color w:val="4F81BD"/>
      <w:szCs w:val="22"/>
      <w:lang w:eastAsia="zh-TW"/>
    </w:rPr>
  </w:style>
  <w:style w:type="character" w:customStyle="1" w:styleId="75">
    <w:name w:val="纯文本 Char"/>
    <w:qFormat/>
    <w:uiPriority w:val="0"/>
    <w:rPr>
      <w:rFonts w:ascii="宋体" w:hAnsi="Courier New" w:eastAsia="宋体"/>
      <w:kern w:val="2"/>
      <w:sz w:val="21"/>
      <w:lang w:val="en-US" w:eastAsia="zh-CN" w:bidi="ar-SA"/>
    </w:rPr>
  </w:style>
  <w:style w:type="character" w:customStyle="1" w:styleId="76">
    <w:name w:val="脚注文本 字符"/>
    <w:link w:val="33"/>
    <w:qFormat/>
    <w:uiPriority w:val="0"/>
  </w:style>
  <w:style w:type="character" w:customStyle="1" w:styleId="77">
    <w:name w:val="HTML Markup"/>
    <w:qFormat/>
    <w:uiPriority w:val="0"/>
    <w:rPr>
      <w:vanish/>
      <w:color w:val="FF0000"/>
    </w:rPr>
  </w:style>
  <w:style w:type="character" w:customStyle="1" w:styleId="78">
    <w:name w:val="标题 Char_0"/>
    <w:link w:val="79"/>
    <w:qFormat/>
    <w:locked/>
    <w:uiPriority w:val="0"/>
    <w:rPr>
      <w:rFonts w:ascii="Calibri" w:hAnsi="Calibri"/>
    </w:rPr>
  </w:style>
  <w:style w:type="paragraph" w:customStyle="1" w:styleId="79">
    <w:name w:val="标题_0"/>
    <w:basedOn w:val="1"/>
    <w:link w:val="78"/>
    <w:qFormat/>
    <w:uiPriority w:val="0"/>
    <w:rPr>
      <w:rFonts w:ascii="Calibri" w:hAnsi="Calibri" w:eastAsiaTheme="minorEastAsia" w:cstheme="minorBidi"/>
      <w:szCs w:val="22"/>
    </w:rPr>
  </w:style>
  <w:style w:type="character" w:customStyle="1" w:styleId="80">
    <w:name w:val="标题 2 Char_0"/>
    <w:link w:val="81"/>
    <w:qFormat/>
    <w:locked/>
    <w:uiPriority w:val="0"/>
    <w:rPr>
      <w:rFonts w:ascii="Calibri" w:hAnsi="Calibri"/>
    </w:rPr>
  </w:style>
  <w:style w:type="paragraph" w:customStyle="1" w:styleId="81">
    <w:name w:val="标题 2_0"/>
    <w:basedOn w:val="1"/>
    <w:link w:val="80"/>
    <w:qFormat/>
    <w:uiPriority w:val="0"/>
    <w:rPr>
      <w:rFonts w:ascii="Calibri" w:hAnsi="Calibri" w:eastAsiaTheme="minorEastAsia" w:cstheme="minorBidi"/>
      <w:szCs w:val="22"/>
    </w:rPr>
  </w:style>
  <w:style w:type="character" w:customStyle="1" w:styleId="82">
    <w:name w:val="Char Char3"/>
    <w:qFormat/>
    <w:uiPriority w:val="0"/>
    <w:rPr>
      <w:rFonts w:hint="eastAsia" w:ascii="黑体" w:hAnsi="宋体" w:eastAsia="黑体" w:cs="Arial"/>
      <w:b/>
      <w:bCs/>
      <w:kern w:val="2"/>
      <w:sz w:val="24"/>
      <w:szCs w:val="24"/>
      <w:lang w:val="en-US" w:eastAsia="zh-CN" w:bidi="ar-SA"/>
    </w:rPr>
  </w:style>
  <w:style w:type="character" w:customStyle="1" w:styleId="83">
    <w:name w:val="content1"/>
    <w:qFormat/>
    <w:uiPriority w:val="0"/>
    <w:rPr>
      <w:rFonts w:hint="default" w:ascii="Tahoma" w:hAnsi="Tahoma" w:cs="Tahoma"/>
      <w:sz w:val="21"/>
      <w:szCs w:val="21"/>
    </w:rPr>
  </w:style>
  <w:style w:type="character" w:customStyle="1" w:styleId="84">
    <w:name w:val="CITE"/>
    <w:qFormat/>
    <w:uiPriority w:val="0"/>
    <w:rPr>
      <w:i/>
    </w:rPr>
  </w:style>
  <w:style w:type="character" w:customStyle="1" w:styleId="85">
    <w:name w:val="textcontents"/>
    <w:qFormat/>
    <w:uiPriority w:val="0"/>
    <w:rPr>
      <w:rFonts w:hint="default" w:ascii="Times New Roman" w:hAnsi="Times New Roman" w:cs="Times New Roman"/>
    </w:rPr>
  </w:style>
  <w:style w:type="character" w:customStyle="1" w:styleId="86">
    <w:name w:val="不明显参考1"/>
    <w:qFormat/>
    <w:uiPriority w:val="0"/>
    <w:rPr>
      <w:smallCaps/>
      <w:color w:val="C0504D"/>
      <w:u w:val="single"/>
    </w:rPr>
  </w:style>
  <w:style w:type="character" w:customStyle="1" w:styleId="87">
    <w:name w:val="书籍标题1"/>
    <w:qFormat/>
    <w:uiPriority w:val="0"/>
    <w:rPr>
      <w:b/>
      <w:bCs/>
      <w:smallCaps/>
      <w:spacing w:val="5"/>
    </w:rPr>
  </w:style>
  <w:style w:type="character" w:customStyle="1" w:styleId="88">
    <w:name w:val="明显引用 Char2"/>
    <w:qFormat/>
    <w:uiPriority w:val="30"/>
    <w:rPr>
      <w:rFonts w:ascii="Times New Roman" w:hAnsi="Times New Roman" w:eastAsia="宋体" w:cs="Times New Roman"/>
      <w:b/>
      <w:bCs/>
      <w:i/>
      <w:iCs/>
      <w:color w:val="4F81BD"/>
      <w:szCs w:val="24"/>
    </w:rPr>
  </w:style>
  <w:style w:type="character" w:customStyle="1" w:styleId="89">
    <w:name w:val="Definition"/>
    <w:qFormat/>
    <w:uiPriority w:val="0"/>
    <w:rPr>
      <w:i/>
    </w:rPr>
  </w:style>
  <w:style w:type="character" w:customStyle="1" w:styleId="90">
    <w:name w:val="标题5 Char Char"/>
    <w:link w:val="91"/>
    <w:qFormat/>
    <w:locked/>
    <w:uiPriority w:val="0"/>
    <w:rPr>
      <w:rFonts w:ascii="Arial" w:hAnsi="Arial" w:cs="Arial"/>
      <w:b/>
      <w:bCs/>
      <w:sz w:val="24"/>
      <w:szCs w:val="32"/>
    </w:rPr>
  </w:style>
  <w:style w:type="paragraph" w:customStyle="1" w:styleId="91">
    <w:name w:val="标题5"/>
    <w:basedOn w:val="4"/>
    <w:link w:val="90"/>
    <w:qFormat/>
    <w:uiPriority w:val="0"/>
    <w:pPr>
      <w:spacing w:line="410" w:lineRule="auto"/>
    </w:pPr>
    <w:rPr>
      <w:rFonts w:ascii="Arial" w:hAnsi="Arial" w:cs="Arial" w:eastAsiaTheme="minorEastAsia"/>
      <w:sz w:val="24"/>
      <w:lang w:val="en-US"/>
    </w:rPr>
  </w:style>
  <w:style w:type="character" w:customStyle="1" w:styleId="92">
    <w:name w:val="页脚 字符"/>
    <w:link w:val="27"/>
    <w:qFormat/>
    <w:uiPriority w:val="0"/>
    <w:rPr>
      <w:sz w:val="18"/>
      <w:szCs w:val="18"/>
    </w:rPr>
  </w:style>
  <w:style w:type="character" w:customStyle="1" w:styleId="93">
    <w:name w:val="正文首行缩进 2 字符"/>
    <w:link w:val="28"/>
    <w:qFormat/>
    <w:uiPriority w:val="99"/>
    <w:rPr>
      <w:szCs w:val="24"/>
      <w:lang w:eastAsia="zh-TW"/>
    </w:rPr>
  </w:style>
  <w:style w:type="character" w:customStyle="1" w:styleId="94">
    <w:name w:val="正文文本缩进 字符"/>
    <w:link w:val="18"/>
    <w:qFormat/>
    <w:uiPriority w:val="0"/>
    <w:rPr>
      <w:szCs w:val="24"/>
    </w:rPr>
  </w:style>
  <w:style w:type="character" w:customStyle="1" w:styleId="95">
    <w:name w:val="副标题 Char2"/>
    <w:qFormat/>
    <w:uiPriority w:val="11"/>
    <w:rPr>
      <w:rFonts w:ascii="Cambria" w:hAnsi="Cambria" w:eastAsia="宋体" w:cs="Times New Roman"/>
      <w:b/>
      <w:bCs/>
      <w:kern w:val="28"/>
      <w:sz w:val="32"/>
      <w:szCs w:val="32"/>
    </w:rPr>
  </w:style>
  <w:style w:type="character" w:customStyle="1" w:styleId="96">
    <w:name w:val="纯文本 字符"/>
    <w:link w:val="22"/>
    <w:qFormat/>
    <w:uiPriority w:val="0"/>
    <w:rPr>
      <w:rFonts w:ascii="Courier New" w:hAnsi="Courier New" w:eastAsia="宋体"/>
    </w:rPr>
  </w:style>
  <w:style w:type="character" w:customStyle="1" w:styleId="97">
    <w:name w:val="批注文字 字符"/>
    <w:qFormat/>
    <w:uiPriority w:val="99"/>
    <w:rPr>
      <w:rFonts w:eastAsia="宋体"/>
      <w:kern w:val="2"/>
      <w:sz w:val="21"/>
      <w:szCs w:val="24"/>
      <w:lang w:val="en-US" w:eastAsia="zh-CN" w:bidi="ar-SA"/>
    </w:rPr>
  </w:style>
  <w:style w:type="character" w:customStyle="1" w:styleId="98">
    <w:name w:val="标题 3 Char Char"/>
    <w:qFormat/>
    <w:uiPriority w:val="0"/>
    <w:rPr>
      <w:rFonts w:eastAsia="宋体"/>
      <w:b/>
      <w:bCs/>
      <w:kern w:val="2"/>
      <w:sz w:val="32"/>
      <w:szCs w:val="32"/>
      <w:lang w:val="en-US" w:eastAsia="zh-CN" w:bidi="ar-SA"/>
    </w:rPr>
  </w:style>
  <w:style w:type="character" w:customStyle="1" w:styleId="99">
    <w:name w:val="Char Char26"/>
    <w:qFormat/>
    <w:uiPriority w:val="0"/>
    <w:rPr>
      <w:rFonts w:hint="eastAsia" w:ascii="宋体" w:hAnsi="Arial" w:eastAsia="宋体" w:cs="Arial"/>
      <w:b/>
      <w:kern w:val="44"/>
      <w:sz w:val="24"/>
      <w:szCs w:val="44"/>
      <w:lang w:val="en-US" w:eastAsia="zh-CN" w:bidi="ar-SA"/>
    </w:rPr>
  </w:style>
  <w:style w:type="character" w:customStyle="1" w:styleId="100">
    <w:name w:val="正文文本 2 字符"/>
    <w:link w:val="39"/>
    <w:qFormat/>
    <w:uiPriority w:val="99"/>
    <w:rPr>
      <w:rFonts w:ascii="宋体" w:hAnsi="Calibri"/>
      <w:color w:val="000000"/>
      <w:sz w:val="28"/>
    </w:rPr>
  </w:style>
  <w:style w:type="character" w:customStyle="1" w:styleId="101">
    <w:name w:val="批注框文本 字符"/>
    <w:link w:val="26"/>
    <w:qFormat/>
    <w:uiPriority w:val="0"/>
    <w:rPr>
      <w:sz w:val="18"/>
      <w:szCs w:val="18"/>
    </w:rPr>
  </w:style>
  <w:style w:type="character" w:customStyle="1" w:styleId="102">
    <w:name w:val="Char Char4"/>
    <w:qFormat/>
    <w:uiPriority w:val="0"/>
    <w:rPr>
      <w:rFonts w:hint="eastAsia" w:ascii="宋体" w:hAnsi="宋体" w:eastAsia="黑体" w:cs="Arial"/>
      <w:b/>
      <w:kern w:val="2"/>
      <w:sz w:val="28"/>
      <w:szCs w:val="32"/>
      <w:lang w:val="en-US" w:eastAsia="zh-CN" w:bidi="ar-SA"/>
    </w:rPr>
  </w:style>
  <w:style w:type="character" w:customStyle="1" w:styleId="103">
    <w:name w:val="Char Char18"/>
    <w:qFormat/>
    <w:uiPriority w:val="0"/>
    <w:rPr>
      <w:rFonts w:hint="default" w:ascii="Cambria" w:hAnsi="Cambria" w:eastAsia="宋体"/>
      <w:b/>
      <w:bCs/>
      <w:sz w:val="32"/>
      <w:szCs w:val="32"/>
      <w:lang w:val="en-US" w:eastAsia="zh-CN" w:bidi="ar-SA"/>
    </w:rPr>
  </w:style>
  <w:style w:type="character" w:customStyle="1" w:styleId="104">
    <w:name w:val="正文文本缩进 2 字符"/>
    <w:link w:val="25"/>
    <w:qFormat/>
    <w:uiPriority w:val="99"/>
    <w:rPr>
      <w:rFonts w:ascii="宋体"/>
      <w:sz w:val="28"/>
    </w:rPr>
  </w:style>
  <w:style w:type="character" w:customStyle="1" w:styleId="105">
    <w:name w:val="标题 Char2"/>
    <w:qFormat/>
    <w:uiPriority w:val="10"/>
    <w:rPr>
      <w:rFonts w:ascii="Cambria" w:hAnsi="Cambria" w:eastAsia="宋体" w:cs="Times New Roman"/>
      <w:b/>
      <w:bCs/>
      <w:sz w:val="32"/>
      <w:szCs w:val="32"/>
    </w:rPr>
  </w:style>
  <w:style w:type="character" w:customStyle="1" w:styleId="106">
    <w:name w:val="Typewriter"/>
    <w:qFormat/>
    <w:uiPriority w:val="0"/>
    <w:rPr>
      <w:rFonts w:hint="default" w:ascii="Courier New" w:hAnsi="Courier New" w:cs="Courier New"/>
      <w:sz w:val="20"/>
    </w:rPr>
  </w:style>
  <w:style w:type="character" w:customStyle="1" w:styleId="107">
    <w:name w:val="页眉 字符"/>
    <w:link w:val="29"/>
    <w:qFormat/>
    <w:uiPriority w:val="0"/>
    <w:rPr>
      <w:sz w:val="18"/>
      <w:szCs w:val="18"/>
    </w:rPr>
  </w:style>
  <w:style w:type="character" w:customStyle="1" w:styleId="108">
    <w:name w:val="Char Char"/>
    <w:qFormat/>
    <w:locked/>
    <w:uiPriority w:val="0"/>
    <w:rPr>
      <w:rFonts w:ascii="宋体" w:hAnsi="Courier New" w:eastAsia="宋体" w:cs="Courier New"/>
      <w:kern w:val="2"/>
      <w:sz w:val="21"/>
      <w:szCs w:val="21"/>
      <w:lang w:val="en-US" w:eastAsia="zh-CN" w:bidi="ar-SA"/>
    </w:rPr>
  </w:style>
  <w:style w:type="character" w:customStyle="1" w:styleId="109">
    <w:name w:val="Char Char8"/>
    <w:qFormat/>
    <w:uiPriority w:val="0"/>
    <w:rPr>
      <w:rFonts w:ascii="Arial" w:hAnsi="Arial" w:eastAsia="黑体"/>
      <w:b/>
      <w:bCs/>
      <w:kern w:val="2"/>
      <w:sz w:val="32"/>
      <w:szCs w:val="32"/>
      <w:lang w:val="en-US" w:eastAsia="zh-CN" w:bidi="ar-SA"/>
    </w:rPr>
  </w:style>
  <w:style w:type="character" w:customStyle="1" w:styleId="110">
    <w:name w:val="标题 Char1"/>
    <w:qFormat/>
    <w:uiPriority w:val="10"/>
    <w:rPr>
      <w:rFonts w:hint="default" w:ascii="Cambria" w:hAnsi="Cambria" w:eastAsia="宋体" w:cs="Times New Roman"/>
      <w:b/>
      <w:bCs/>
      <w:sz w:val="32"/>
      <w:szCs w:val="32"/>
    </w:rPr>
  </w:style>
  <w:style w:type="character" w:customStyle="1" w:styleId="111">
    <w:name w:val="Variable"/>
    <w:qFormat/>
    <w:uiPriority w:val="0"/>
    <w:rPr>
      <w:i/>
      <w:iCs/>
    </w:rPr>
  </w:style>
  <w:style w:type="character" w:customStyle="1" w:styleId="112">
    <w:name w:val="标题 字符"/>
    <w:link w:val="41"/>
    <w:qFormat/>
    <w:uiPriority w:val="99"/>
    <w:rPr>
      <w:rFonts w:ascii="Arial" w:hAnsi="Arial" w:eastAsia="宋体"/>
      <w:b/>
      <w:sz w:val="32"/>
    </w:rPr>
  </w:style>
  <w:style w:type="character" w:customStyle="1" w:styleId="113">
    <w:name w:val="明显强调1"/>
    <w:qFormat/>
    <w:uiPriority w:val="0"/>
    <w:rPr>
      <w:b/>
      <w:bCs/>
      <w:i/>
      <w:iCs/>
      <w:color w:val="4F81BD"/>
    </w:rPr>
  </w:style>
  <w:style w:type="character" w:customStyle="1" w:styleId="114">
    <w:name w:val="CODE"/>
    <w:qFormat/>
    <w:uiPriority w:val="0"/>
    <w:rPr>
      <w:rFonts w:hint="default" w:ascii="Courier New" w:hAnsi="Courier New" w:cs="Courier New"/>
      <w:sz w:val="20"/>
    </w:rPr>
  </w:style>
  <w:style w:type="character" w:customStyle="1" w:styleId="115">
    <w:name w:val="正文文本缩进 3 字符"/>
    <w:link w:val="35"/>
    <w:qFormat/>
    <w:uiPriority w:val="0"/>
    <w:rPr>
      <w:sz w:val="16"/>
      <w:szCs w:val="16"/>
    </w:rPr>
  </w:style>
  <w:style w:type="character" w:customStyle="1" w:styleId="116">
    <w:name w:val="Char Char1"/>
    <w:qFormat/>
    <w:uiPriority w:val="0"/>
    <w:rPr>
      <w:rFonts w:hint="eastAsia" w:ascii="黑体" w:hAnsi="Arial" w:eastAsia="黑体" w:cs="Arial"/>
      <w:b/>
      <w:bCs/>
      <w:kern w:val="2"/>
      <w:sz w:val="32"/>
      <w:szCs w:val="32"/>
      <w:lang w:val="en-US" w:eastAsia="zh-CN" w:bidi="ar-SA"/>
    </w:rPr>
  </w:style>
  <w:style w:type="character" w:customStyle="1" w:styleId="117">
    <w:name w:val="正文文本缩进 2 Char1"/>
    <w:qFormat/>
    <w:uiPriority w:val="0"/>
    <w:rPr>
      <w:kern w:val="2"/>
      <w:sz w:val="21"/>
      <w:szCs w:val="24"/>
    </w:rPr>
  </w:style>
  <w:style w:type="character" w:customStyle="1" w:styleId="118">
    <w:name w:val="引用 字符"/>
    <w:link w:val="119"/>
    <w:qFormat/>
    <w:uiPriority w:val="99"/>
    <w:rPr>
      <w:rFonts w:ascii="Calibri" w:hAnsi="Calibri"/>
      <w:i/>
      <w:iCs/>
      <w:color w:val="000000"/>
      <w:lang w:eastAsia="zh-TW"/>
    </w:rPr>
  </w:style>
  <w:style w:type="paragraph" w:customStyle="1" w:styleId="119">
    <w:name w:val="Quote"/>
    <w:basedOn w:val="1"/>
    <w:next w:val="1"/>
    <w:link w:val="118"/>
    <w:qFormat/>
    <w:uiPriority w:val="99"/>
    <w:rPr>
      <w:rFonts w:ascii="Calibri" w:hAnsi="Calibri" w:eastAsiaTheme="minorEastAsia" w:cstheme="minorBidi"/>
      <w:i/>
      <w:iCs/>
      <w:color w:val="000000"/>
      <w:szCs w:val="22"/>
      <w:lang w:eastAsia="zh-TW"/>
    </w:rPr>
  </w:style>
  <w:style w:type="character" w:customStyle="1" w:styleId="120">
    <w:name w:val="表格文字 Char Char"/>
    <w:link w:val="121"/>
    <w:qFormat/>
    <w:uiPriority w:val="0"/>
    <w:rPr>
      <w:rFonts w:eastAsia="宋体"/>
    </w:rPr>
  </w:style>
  <w:style w:type="paragraph" w:customStyle="1" w:styleId="121">
    <w:name w:val="表格文字"/>
    <w:basedOn w:val="1"/>
    <w:link w:val="120"/>
    <w:qFormat/>
    <w:uiPriority w:val="0"/>
    <w:pPr>
      <w:adjustRightInd w:val="0"/>
      <w:spacing w:line="420" w:lineRule="atLeast"/>
      <w:jc w:val="left"/>
      <w:textAlignment w:val="baseline"/>
    </w:pPr>
    <w:rPr>
      <w:rFonts w:asciiTheme="minorHAnsi" w:hAnsiTheme="minorHAnsi" w:cstheme="minorBidi"/>
      <w:szCs w:val="22"/>
    </w:rPr>
  </w:style>
  <w:style w:type="character" w:customStyle="1" w:styleId="122">
    <w:name w:val="正文文本 字符"/>
    <w:link w:val="17"/>
    <w:qFormat/>
    <w:uiPriority w:val="0"/>
    <w:rPr>
      <w:szCs w:val="24"/>
    </w:rPr>
  </w:style>
  <w:style w:type="character" w:customStyle="1" w:styleId="123">
    <w:name w:val="正文文本 2 Char1"/>
    <w:qFormat/>
    <w:uiPriority w:val="0"/>
    <w:rPr>
      <w:kern w:val="2"/>
      <w:sz w:val="21"/>
      <w:szCs w:val="24"/>
    </w:rPr>
  </w:style>
  <w:style w:type="character" w:customStyle="1" w:styleId="124">
    <w:name w:val="副标题 字符"/>
    <w:link w:val="32"/>
    <w:qFormat/>
    <w:uiPriority w:val="99"/>
    <w:rPr>
      <w:rFonts w:ascii="Cambria" w:hAnsi="Cambria"/>
      <w:b/>
      <w:bCs/>
      <w:kern w:val="28"/>
      <w:sz w:val="32"/>
      <w:szCs w:val="32"/>
      <w:lang w:eastAsia="zh-TW"/>
    </w:rPr>
  </w:style>
  <w:style w:type="character" w:customStyle="1" w:styleId="125">
    <w:name w:val="明显引用 Char1"/>
    <w:qFormat/>
    <w:uiPriority w:val="30"/>
    <w:rPr>
      <w:b/>
      <w:bCs/>
      <w:i/>
      <w:iCs/>
      <w:color w:val="4F81BD"/>
      <w:kern w:val="2"/>
      <w:sz w:val="21"/>
      <w:szCs w:val="22"/>
    </w:rPr>
  </w:style>
  <w:style w:type="character" w:customStyle="1" w:styleId="126">
    <w:name w:val="无间隔 字符"/>
    <w:link w:val="127"/>
    <w:qFormat/>
    <w:locked/>
    <w:uiPriority w:val="0"/>
    <w:rPr>
      <w:rFonts w:ascii="Calibri" w:hAnsi="Calibri"/>
      <w:sz w:val="22"/>
    </w:rPr>
  </w:style>
  <w:style w:type="paragraph" w:customStyle="1" w:styleId="127">
    <w:name w:val="No Spacing"/>
    <w:link w:val="126"/>
    <w:qFormat/>
    <w:uiPriority w:val="0"/>
    <w:rPr>
      <w:rFonts w:ascii="Calibri" w:hAnsi="Calibri" w:eastAsiaTheme="minorEastAsia" w:cstheme="minorBidi"/>
      <w:kern w:val="2"/>
      <w:sz w:val="22"/>
      <w:szCs w:val="22"/>
      <w:lang w:val="en-US" w:eastAsia="zh-CN" w:bidi="ar-SA"/>
    </w:rPr>
  </w:style>
  <w:style w:type="character" w:customStyle="1" w:styleId="128">
    <w:name w:val="Comment"/>
    <w:qFormat/>
    <w:uiPriority w:val="0"/>
    <w:rPr>
      <w:vanish/>
    </w:rPr>
  </w:style>
  <w:style w:type="character" w:customStyle="1" w:styleId="129">
    <w:name w:val="副标题 Char1"/>
    <w:qFormat/>
    <w:uiPriority w:val="11"/>
    <w:rPr>
      <w:rFonts w:hint="default" w:ascii="Cambria" w:hAnsi="Cambria" w:cs="Times New Roman"/>
      <w:b/>
      <w:bCs/>
      <w:kern w:val="28"/>
      <w:sz w:val="32"/>
      <w:szCs w:val="32"/>
    </w:rPr>
  </w:style>
  <w:style w:type="character" w:customStyle="1" w:styleId="130">
    <w:name w:val="标题 Char_1"/>
    <w:link w:val="131"/>
    <w:qFormat/>
    <w:locked/>
    <w:uiPriority w:val="0"/>
    <w:rPr>
      <w:rFonts w:ascii="Calibri" w:hAnsi="Calibri"/>
    </w:rPr>
  </w:style>
  <w:style w:type="paragraph" w:customStyle="1" w:styleId="131">
    <w:name w:val="标题_1"/>
    <w:basedOn w:val="1"/>
    <w:link w:val="130"/>
    <w:qFormat/>
    <w:uiPriority w:val="0"/>
    <w:rPr>
      <w:rFonts w:ascii="Calibri" w:hAnsi="Calibri" w:eastAsiaTheme="minorEastAsia" w:cstheme="minorBidi"/>
      <w:szCs w:val="22"/>
    </w:rPr>
  </w:style>
  <w:style w:type="character" w:customStyle="1" w:styleId="132">
    <w:name w:val="Keyboard"/>
    <w:qFormat/>
    <w:uiPriority w:val="0"/>
    <w:rPr>
      <w:rFonts w:hint="default" w:ascii="Courier New" w:hAnsi="Courier New" w:cs="Courier New"/>
      <w:b/>
      <w:sz w:val="20"/>
    </w:rPr>
  </w:style>
  <w:style w:type="character" w:customStyle="1" w:styleId="133">
    <w:name w:val="文档结构图 Char1"/>
    <w:qFormat/>
    <w:uiPriority w:val="0"/>
    <w:rPr>
      <w:rFonts w:hint="eastAsia" w:ascii="宋体" w:hAnsi="宋体" w:eastAsia="宋体"/>
      <w:kern w:val="2"/>
      <w:sz w:val="18"/>
      <w:szCs w:val="18"/>
    </w:rPr>
  </w:style>
  <w:style w:type="character" w:customStyle="1" w:styleId="134">
    <w:name w:val="引用 Char2"/>
    <w:qFormat/>
    <w:uiPriority w:val="29"/>
    <w:rPr>
      <w:rFonts w:ascii="Times New Roman" w:hAnsi="Times New Roman" w:eastAsia="宋体" w:cs="Times New Roman"/>
      <w:i/>
      <w:iCs/>
      <w:color w:val="000000"/>
      <w:szCs w:val="24"/>
    </w:rPr>
  </w:style>
  <w:style w:type="character" w:customStyle="1" w:styleId="135">
    <w:name w:val="标题 2 Char_1"/>
    <w:link w:val="136"/>
    <w:qFormat/>
    <w:locked/>
    <w:uiPriority w:val="0"/>
    <w:rPr>
      <w:rFonts w:ascii="Calibri" w:hAnsi="Calibri"/>
    </w:rPr>
  </w:style>
  <w:style w:type="paragraph" w:customStyle="1" w:styleId="136">
    <w:name w:val="标题 2_1"/>
    <w:basedOn w:val="1"/>
    <w:link w:val="135"/>
    <w:qFormat/>
    <w:uiPriority w:val="0"/>
    <w:rPr>
      <w:rFonts w:ascii="Calibri" w:hAnsi="Calibri" w:eastAsiaTheme="minorEastAsia" w:cstheme="minorBidi"/>
      <w:szCs w:val="22"/>
    </w:rPr>
  </w:style>
  <w:style w:type="character" w:customStyle="1" w:styleId="137">
    <w:name w:val="font161"/>
    <w:qFormat/>
    <w:uiPriority w:val="0"/>
    <w:rPr>
      <w:b/>
      <w:bCs/>
      <w:sz w:val="32"/>
      <w:szCs w:val="32"/>
    </w:rPr>
  </w:style>
  <w:style w:type="character" w:customStyle="1" w:styleId="138">
    <w:name w:val="批注主题 字符"/>
    <w:link w:val="11"/>
    <w:qFormat/>
    <w:uiPriority w:val="0"/>
    <w:rPr>
      <w:rFonts w:eastAsia="宋体"/>
      <w:b/>
      <w:bCs/>
      <w:szCs w:val="24"/>
    </w:rPr>
  </w:style>
  <w:style w:type="character" w:customStyle="1" w:styleId="139">
    <w:name w:val="批注文字 字符1"/>
    <w:basedOn w:val="42"/>
    <w:link w:val="12"/>
    <w:semiHidden/>
    <w:qFormat/>
    <w:uiPriority w:val="99"/>
    <w:rPr>
      <w:rFonts w:ascii="Times New Roman" w:hAnsi="Times New Roman" w:eastAsia="宋体" w:cs="Times New Roman"/>
      <w:szCs w:val="24"/>
    </w:rPr>
  </w:style>
  <w:style w:type="character" w:customStyle="1" w:styleId="140">
    <w:name w:val="样式 标题 3 + (中文) 黑体 小四 非加粗 段前: 7.8 磅 段后: 0 磅 行距: 固定值 20 磅 Char"/>
    <w:qFormat/>
    <w:uiPriority w:val="0"/>
    <w:rPr>
      <w:rFonts w:hint="eastAsia" w:ascii="黑体" w:hAnsi="宋体" w:eastAsia="黑体" w:cs="宋体"/>
      <w:b/>
      <w:bCs/>
      <w:kern w:val="2"/>
      <w:sz w:val="24"/>
      <w:lang w:val="en-US" w:eastAsia="zh-CN" w:bidi="ar-SA"/>
    </w:rPr>
  </w:style>
  <w:style w:type="character" w:customStyle="1" w:styleId="141">
    <w:name w:val="日期 Char1"/>
    <w:qFormat/>
    <w:uiPriority w:val="0"/>
    <w:rPr>
      <w:kern w:val="2"/>
      <w:sz w:val="21"/>
      <w:szCs w:val="22"/>
    </w:rPr>
  </w:style>
  <w:style w:type="character" w:customStyle="1" w:styleId="142">
    <w:name w:val="明显参考1"/>
    <w:qFormat/>
    <w:uiPriority w:val="0"/>
    <w:rPr>
      <w:b/>
      <w:bCs/>
      <w:smallCaps/>
      <w:color w:val="C0504D"/>
      <w:spacing w:val="5"/>
      <w:u w:val="single"/>
    </w:rPr>
  </w:style>
  <w:style w:type="character" w:customStyle="1" w:styleId="143">
    <w:name w:val="日期 字符"/>
    <w:link w:val="24"/>
    <w:qFormat/>
    <w:uiPriority w:val="99"/>
    <w:rPr>
      <w:sz w:val="24"/>
    </w:rPr>
  </w:style>
  <w:style w:type="character" w:customStyle="1" w:styleId="144">
    <w:name w:val="正文缩进 字符"/>
    <w:link w:val="14"/>
    <w:qFormat/>
    <w:uiPriority w:val="0"/>
    <w:rPr>
      <w:rFonts w:eastAsia="宋体"/>
      <w:szCs w:val="24"/>
    </w:rPr>
  </w:style>
  <w:style w:type="character" w:customStyle="1" w:styleId="145">
    <w:name w:val="不明显强调1"/>
    <w:qFormat/>
    <w:uiPriority w:val="0"/>
    <w:rPr>
      <w:i/>
      <w:iCs/>
      <w:color w:val="808080"/>
    </w:rPr>
  </w:style>
  <w:style w:type="character" w:customStyle="1" w:styleId="146">
    <w:name w:val="引用 Char1"/>
    <w:qFormat/>
    <w:uiPriority w:val="29"/>
    <w:rPr>
      <w:i/>
      <w:iCs/>
      <w:color w:val="000000"/>
      <w:kern w:val="2"/>
      <w:sz w:val="21"/>
      <w:szCs w:val="22"/>
    </w:rPr>
  </w:style>
  <w:style w:type="character" w:customStyle="1" w:styleId="147">
    <w:name w:val="Char Char7"/>
    <w:qFormat/>
    <w:uiPriority w:val="0"/>
    <w:rPr>
      <w:rFonts w:ascii="Arial" w:hAnsi="Arial" w:eastAsia="黑体"/>
      <w:b/>
      <w:bCs/>
      <w:kern w:val="2"/>
      <w:sz w:val="32"/>
      <w:szCs w:val="32"/>
      <w:lang w:val="en-US" w:eastAsia="zh-CN" w:bidi="ar-SA"/>
    </w:rPr>
  </w:style>
  <w:style w:type="character" w:customStyle="1" w:styleId="148">
    <w:name w:val="批注框文本 Char1"/>
    <w:qFormat/>
    <w:uiPriority w:val="0"/>
    <w:rPr>
      <w:kern w:val="2"/>
      <w:sz w:val="18"/>
      <w:szCs w:val="18"/>
    </w:rPr>
  </w:style>
  <w:style w:type="character" w:customStyle="1" w:styleId="149">
    <w:name w:val="样式2 Char"/>
    <w:link w:val="150"/>
    <w:qFormat/>
    <w:locked/>
    <w:uiPriority w:val="0"/>
    <w:rPr>
      <w:b/>
      <w:bCs/>
      <w:sz w:val="32"/>
      <w:szCs w:val="32"/>
    </w:rPr>
  </w:style>
  <w:style w:type="paragraph" w:customStyle="1" w:styleId="150">
    <w:name w:val="样式2"/>
    <w:basedOn w:val="4"/>
    <w:link w:val="149"/>
    <w:qFormat/>
    <w:uiPriority w:val="0"/>
    <w:rPr>
      <w:rFonts w:asciiTheme="minorHAnsi" w:hAnsiTheme="minorHAnsi" w:eastAsiaTheme="minorEastAsia" w:cstheme="minorBidi"/>
      <w:lang w:val="en-US"/>
    </w:rPr>
  </w:style>
  <w:style w:type="character" w:customStyle="1" w:styleId="151">
    <w:name w:val="正文文本 3 字符"/>
    <w:link w:val="16"/>
    <w:qFormat/>
    <w:uiPriority w:val="99"/>
    <w:rPr>
      <w:rFonts w:ascii="宋体"/>
      <w:sz w:val="24"/>
    </w:rPr>
  </w:style>
  <w:style w:type="character" w:customStyle="1" w:styleId="152">
    <w:name w:val="Sample"/>
    <w:qFormat/>
    <w:uiPriority w:val="0"/>
    <w:rPr>
      <w:rFonts w:hint="default" w:ascii="Courier New" w:hAnsi="Courier New" w:cs="Courier New"/>
    </w:rPr>
  </w:style>
  <w:style w:type="character" w:customStyle="1" w:styleId="153">
    <w:name w:val="Char Char2"/>
    <w:qFormat/>
    <w:uiPriority w:val="0"/>
    <w:rPr>
      <w:rFonts w:eastAsia="宋体"/>
      <w:kern w:val="2"/>
      <w:sz w:val="21"/>
      <w:szCs w:val="24"/>
      <w:lang w:val="en-US" w:eastAsia="zh-CN" w:bidi="ar-SA"/>
    </w:rPr>
  </w:style>
  <w:style w:type="character" w:customStyle="1" w:styleId="154">
    <w:name w:val="批注主题 字符1"/>
    <w:basedOn w:val="139"/>
    <w:semiHidden/>
    <w:qFormat/>
    <w:uiPriority w:val="99"/>
    <w:rPr>
      <w:rFonts w:ascii="Times New Roman" w:hAnsi="Times New Roman" w:eastAsia="宋体" w:cs="Times New Roman"/>
      <w:b/>
      <w:bCs/>
      <w:szCs w:val="24"/>
    </w:rPr>
  </w:style>
  <w:style w:type="character" w:customStyle="1" w:styleId="155">
    <w:name w:val="正文文本缩进 3 字符1"/>
    <w:basedOn w:val="42"/>
    <w:semiHidden/>
    <w:qFormat/>
    <w:uiPriority w:val="99"/>
    <w:rPr>
      <w:rFonts w:ascii="Times New Roman" w:hAnsi="Times New Roman" w:eastAsia="宋体" w:cs="Times New Roman"/>
      <w:sz w:val="16"/>
      <w:szCs w:val="16"/>
    </w:rPr>
  </w:style>
  <w:style w:type="character" w:customStyle="1" w:styleId="156">
    <w:name w:val="副标题 字符1"/>
    <w:basedOn w:val="42"/>
    <w:qFormat/>
    <w:uiPriority w:val="11"/>
    <w:rPr>
      <w:b/>
      <w:bCs/>
      <w:kern w:val="28"/>
      <w:sz w:val="32"/>
      <w:szCs w:val="32"/>
    </w:rPr>
  </w:style>
  <w:style w:type="character" w:customStyle="1" w:styleId="157">
    <w:name w:val="批注框文本 字符1"/>
    <w:basedOn w:val="42"/>
    <w:semiHidden/>
    <w:qFormat/>
    <w:uiPriority w:val="99"/>
    <w:rPr>
      <w:rFonts w:ascii="Times New Roman" w:hAnsi="Times New Roman" w:eastAsia="宋体" w:cs="Times New Roman"/>
      <w:sz w:val="18"/>
      <w:szCs w:val="18"/>
    </w:rPr>
  </w:style>
  <w:style w:type="character" w:customStyle="1" w:styleId="158">
    <w:name w:val="正文文本缩进 2 字符1"/>
    <w:basedOn w:val="42"/>
    <w:semiHidden/>
    <w:qFormat/>
    <w:uiPriority w:val="99"/>
    <w:rPr>
      <w:rFonts w:ascii="Times New Roman" w:hAnsi="Times New Roman" w:eastAsia="宋体" w:cs="Times New Roman"/>
      <w:szCs w:val="24"/>
    </w:rPr>
  </w:style>
  <w:style w:type="character" w:customStyle="1" w:styleId="159">
    <w:name w:val="页眉 字符1"/>
    <w:basedOn w:val="42"/>
    <w:semiHidden/>
    <w:qFormat/>
    <w:uiPriority w:val="99"/>
    <w:rPr>
      <w:rFonts w:ascii="Times New Roman" w:hAnsi="Times New Roman" w:eastAsia="宋体" w:cs="Times New Roman"/>
      <w:sz w:val="18"/>
      <w:szCs w:val="18"/>
    </w:rPr>
  </w:style>
  <w:style w:type="character" w:customStyle="1" w:styleId="160">
    <w:name w:val="正文文本缩进 字符1"/>
    <w:basedOn w:val="42"/>
    <w:semiHidden/>
    <w:uiPriority w:val="99"/>
    <w:rPr>
      <w:rFonts w:ascii="Times New Roman" w:hAnsi="Times New Roman" w:eastAsia="宋体" w:cs="Times New Roman"/>
      <w:szCs w:val="24"/>
    </w:rPr>
  </w:style>
  <w:style w:type="character" w:customStyle="1" w:styleId="161">
    <w:name w:val="纯文本 字符1"/>
    <w:basedOn w:val="42"/>
    <w:semiHidden/>
    <w:qFormat/>
    <w:uiPriority w:val="99"/>
    <w:rPr>
      <w:rFonts w:hAnsi="Courier New" w:cs="Courier New" w:asciiTheme="minorEastAsia"/>
      <w:szCs w:val="24"/>
    </w:rPr>
  </w:style>
  <w:style w:type="character" w:customStyle="1" w:styleId="162">
    <w:name w:val="正文文本 字符1"/>
    <w:basedOn w:val="42"/>
    <w:semiHidden/>
    <w:qFormat/>
    <w:uiPriority w:val="99"/>
    <w:rPr>
      <w:rFonts w:ascii="Times New Roman" w:hAnsi="Times New Roman" w:eastAsia="宋体" w:cs="Times New Roman"/>
      <w:szCs w:val="24"/>
    </w:rPr>
  </w:style>
  <w:style w:type="character" w:customStyle="1" w:styleId="163">
    <w:name w:val="文档结构图 字符1"/>
    <w:basedOn w:val="42"/>
    <w:semiHidden/>
    <w:qFormat/>
    <w:uiPriority w:val="99"/>
    <w:rPr>
      <w:rFonts w:ascii="Microsoft YaHei UI" w:hAnsi="Times New Roman" w:eastAsia="Microsoft YaHei UI" w:cs="Times New Roman"/>
      <w:sz w:val="18"/>
      <w:szCs w:val="18"/>
    </w:rPr>
  </w:style>
  <w:style w:type="character" w:customStyle="1" w:styleId="164">
    <w:name w:val="正文文本 3 字符1"/>
    <w:basedOn w:val="42"/>
    <w:semiHidden/>
    <w:qFormat/>
    <w:uiPriority w:val="99"/>
    <w:rPr>
      <w:rFonts w:ascii="Times New Roman" w:hAnsi="Times New Roman" w:eastAsia="宋体" w:cs="Times New Roman"/>
      <w:sz w:val="16"/>
      <w:szCs w:val="16"/>
    </w:rPr>
  </w:style>
  <w:style w:type="character" w:customStyle="1" w:styleId="165">
    <w:name w:val="正文文本 2 字符1"/>
    <w:basedOn w:val="42"/>
    <w:semiHidden/>
    <w:qFormat/>
    <w:uiPriority w:val="99"/>
    <w:rPr>
      <w:rFonts w:ascii="Times New Roman" w:hAnsi="Times New Roman" w:eastAsia="宋体" w:cs="Times New Roman"/>
      <w:szCs w:val="24"/>
    </w:rPr>
  </w:style>
  <w:style w:type="character" w:customStyle="1" w:styleId="166">
    <w:name w:val="日期 字符1"/>
    <w:basedOn w:val="42"/>
    <w:semiHidden/>
    <w:qFormat/>
    <w:uiPriority w:val="99"/>
    <w:rPr>
      <w:rFonts w:ascii="Times New Roman" w:hAnsi="Times New Roman" w:eastAsia="宋体" w:cs="Times New Roman"/>
      <w:szCs w:val="24"/>
    </w:rPr>
  </w:style>
  <w:style w:type="character" w:customStyle="1" w:styleId="167">
    <w:name w:val="页脚 字符1"/>
    <w:basedOn w:val="42"/>
    <w:semiHidden/>
    <w:qFormat/>
    <w:uiPriority w:val="99"/>
    <w:rPr>
      <w:rFonts w:ascii="Times New Roman" w:hAnsi="Times New Roman" w:eastAsia="宋体" w:cs="Times New Roman"/>
      <w:sz w:val="18"/>
      <w:szCs w:val="18"/>
    </w:rPr>
  </w:style>
  <w:style w:type="character" w:customStyle="1" w:styleId="168">
    <w:name w:val="脚注文本 字符1"/>
    <w:basedOn w:val="42"/>
    <w:semiHidden/>
    <w:qFormat/>
    <w:uiPriority w:val="99"/>
    <w:rPr>
      <w:rFonts w:ascii="Times New Roman" w:hAnsi="Times New Roman" w:eastAsia="宋体" w:cs="Times New Roman"/>
      <w:sz w:val="18"/>
      <w:szCs w:val="18"/>
    </w:rPr>
  </w:style>
  <w:style w:type="character" w:customStyle="1" w:styleId="169">
    <w:name w:val="正文首行缩进 2 字符1"/>
    <w:basedOn w:val="160"/>
    <w:semiHidden/>
    <w:qFormat/>
    <w:uiPriority w:val="99"/>
    <w:rPr>
      <w:rFonts w:ascii="Times New Roman" w:hAnsi="Times New Roman" w:eastAsia="宋体" w:cs="Times New Roman"/>
      <w:szCs w:val="24"/>
    </w:rPr>
  </w:style>
  <w:style w:type="character" w:customStyle="1" w:styleId="170">
    <w:name w:val="标题 字符1"/>
    <w:basedOn w:val="42"/>
    <w:qFormat/>
    <w:uiPriority w:val="10"/>
    <w:rPr>
      <w:rFonts w:asciiTheme="majorHAnsi" w:hAnsiTheme="majorHAnsi" w:eastAsiaTheme="majorEastAsia" w:cstheme="majorBidi"/>
      <w:b/>
      <w:bCs/>
      <w:sz w:val="32"/>
      <w:szCs w:val="32"/>
    </w:rPr>
  </w:style>
  <w:style w:type="paragraph" w:customStyle="1" w:styleId="171">
    <w:name w:val="1"/>
    <w:basedOn w:val="1"/>
    <w:next w:val="1"/>
    <w:qFormat/>
    <w:uiPriority w:val="99"/>
  </w:style>
  <w:style w:type="paragraph" w:customStyle="1" w:styleId="172">
    <w:name w:val="Char"/>
    <w:basedOn w:val="1"/>
    <w:qFormat/>
    <w:uiPriority w:val="0"/>
    <w:pPr>
      <w:tabs>
        <w:tab w:val="left" w:pos="360"/>
      </w:tabs>
    </w:pPr>
    <w:rPr>
      <w:sz w:val="24"/>
    </w:rPr>
  </w:style>
  <w:style w:type="paragraph" w:customStyle="1" w:styleId="173">
    <w:name w:val="正文_3"/>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74">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75">
    <w:name w:val="列出段落1"/>
    <w:basedOn w:val="1"/>
    <w:qFormat/>
    <w:uiPriority w:val="34"/>
    <w:pPr>
      <w:ind w:firstLine="420" w:firstLineChars="200"/>
    </w:pPr>
    <w:rPr>
      <w:rFonts w:ascii="Calibri" w:hAnsi="Calibri"/>
      <w:szCs w:val="22"/>
    </w:rPr>
  </w:style>
  <w:style w:type="paragraph" w:customStyle="1" w:styleId="176">
    <w:name w:val="p0"/>
    <w:basedOn w:val="1"/>
    <w:qFormat/>
    <w:uiPriority w:val="99"/>
    <w:pPr>
      <w:widowControl/>
      <w:spacing w:line="360" w:lineRule="auto"/>
    </w:pPr>
    <w:rPr>
      <w:rFonts w:ascii="Calibri" w:hAnsi="Calibri"/>
      <w:kern w:val="0"/>
      <w:sz w:val="24"/>
      <w:szCs w:val="21"/>
    </w:rPr>
  </w:style>
  <w:style w:type="paragraph" w:customStyle="1" w:styleId="177">
    <w:name w:val="样式 标题 2 + Times New Roman 四号 非加粗 段前: 5 磅 段后: 0 磅 行距: 固定值 20..."/>
    <w:basedOn w:val="3"/>
    <w:qFormat/>
    <w:uiPriority w:val="99"/>
    <w:pPr>
      <w:spacing w:before="100" w:after="0" w:line="400" w:lineRule="exact"/>
    </w:pPr>
    <w:rPr>
      <w:rFonts w:ascii="Times New Roman" w:hAnsi="Times New Roman" w:cs="宋体"/>
      <w:b w:val="0"/>
      <w:bCs w:val="0"/>
      <w:sz w:val="28"/>
      <w:szCs w:val="20"/>
    </w:rPr>
  </w:style>
  <w:style w:type="paragraph" w:customStyle="1" w:styleId="178">
    <w:name w:val="正文文本 3 New New New New New New New"/>
    <w:basedOn w:val="1"/>
    <w:qFormat/>
    <w:uiPriority w:val="0"/>
    <w:pPr>
      <w:spacing w:line="300" w:lineRule="auto"/>
    </w:pPr>
    <w:rPr>
      <w:rFonts w:ascii="Arial" w:hAnsi="Arial"/>
      <w:sz w:val="24"/>
      <w:szCs w:val="28"/>
    </w:rPr>
  </w:style>
  <w:style w:type="paragraph" w:customStyle="1" w:styleId="179">
    <w:name w:val="Char Char Char Char"/>
    <w:basedOn w:val="1"/>
    <w:qFormat/>
    <w:uiPriority w:val="0"/>
    <w:pPr>
      <w:spacing w:line="360" w:lineRule="auto"/>
      <w:ind w:firstLine="200" w:firstLineChars="200"/>
    </w:pPr>
    <w:rPr>
      <w:rFonts w:ascii="宋体" w:hAnsi="宋体" w:cs="宋体"/>
      <w:sz w:val="24"/>
    </w:rPr>
  </w:style>
  <w:style w:type="paragraph" w:customStyle="1" w:styleId="180">
    <w:name w:val="H2"/>
    <w:basedOn w:val="1"/>
    <w:next w:val="1"/>
    <w:qFormat/>
    <w:uiPriority w:val="99"/>
    <w:pPr>
      <w:keepNext/>
      <w:autoSpaceDE w:val="0"/>
      <w:autoSpaceDN w:val="0"/>
      <w:adjustRightInd w:val="0"/>
      <w:spacing w:before="100" w:after="100"/>
      <w:jc w:val="left"/>
      <w:outlineLvl w:val="2"/>
    </w:pPr>
    <w:rPr>
      <w:rFonts w:ascii="Calibri" w:hAnsi="Calibri"/>
      <w:b/>
      <w:kern w:val="0"/>
      <w:sz w:val="36"/>
      <w:szCs w:val="20"/>
    </w:rPr>
  </w:style>
  <w:style w:type="paragraph" w:customStyle="1" w:styleId="181">
    <w:name w:val="表格"/>
    <w:basedOn w:val="1"/>
    <w:qFormat/>
    <w:uiPriority w:val="99"/>
    <w:pPr>
      <w:jc w:val="center"/>
      <w:textAlignment w:val="center"/>
    </w:pPr>
    <w:rPr>
      <w:rFonts w:ascii="华文细黑" w:hAnsi="华文细黑"/>
      <w:kern w:val="0"/>
      <w:szCs w:val="20"/>
    </w:rPr>
  </w:style>
  <w:style w:type="paragraph" w:customStyle="1" w:styleId="182">
    <w:name w:val="列出段落2"/>
    <w:basedOn w:val="1"/>
    <w:qFormat/>
    <w:uiPriority w:val="0"/>
    <w:pPr>
      <w:ind w:firstLine="420" w:firstLineChars="200"/>
    </w:pPr>
    <w:rPr>
      <w:rFonts w:ascii="Calibri" w:hAnsi="Calibri"/>
      <w:szCs w:val="22"/>
    </w:rPr>
  </w:style>
  <w:style w:type="paragraph" w:customStyle="1" w:styleId="183">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84">
    <w:name w:val="明显引用 字符1"/>
    <w:basedOn w:val="42"/>
    <w:qFormat/>
    <w:uiPriority w:val="30"/>
    <w:rPr>
      <w:rFonts w:ascii="Times New Roman" w:hAnsi="Times New Roman" w:eastAsia="宋体" w:cs="Times New Roman"/>
      <w:i/>
      <w:iCs/>
      <w:color w:val="5B9BD5" w:themeColor="accent1"/>
      <w:szCs w:val="24"/>
      <w14:textFill>
        <w14:solidFill>
          <w14:schemeClr w14:val="accent1"/>
        </w14:solidFill>
      </w14:textFill>
    </w:rPr>
  </w:style>
  <w:style w:type="paragraph" w:customStyle="1" w:styleId="185">
    <w:name w:val="Address"/>
    <w:basedOn w:val="1"/>
    <w:next w:val="1"/>
    <w:qFormat/>
    <w:uiPriority w:val="99"/>
    <w:pPr>
      <w:autoSpaceDE w:val="0"/>
      <w:autoSpaceDN w:val="0"/>
      <w:adjustRightInd w:val="0"/>
      <w:jc w:val="left"/>
    </w:pPr>
    <w:rPr>
      <w:i/>
      <w:kern w:val="0"/>
      <w:sz w:val="24"/>
      <w:szCs w:val="20"/>
    </w:rPr>
  </w:style>
  <w:style w:type="paragraph" w:customStyle="1" w:styleId="186">
    <w:name w:val="Normal1"/>
    <w:qFormat/>
    <w:uiPriority w:val="99"/>
    <w:pPr>
      <w:widowControl w:val="0"/>
      <w:adjustRightInd w:val="0"/>
      <w:spacing w:line="312" w:lineRule="atLeast"/>
      <w:jc w:val="both"/>
    </w:pPr>
    <w:rPr>
      <w:rFonts w:ascii="宋体" w:hAnsi="Calibri" w:eastAsia="宋体" w:cs="宋体"/>
      <w:sz w:val="24"/>
      <w:szCs w:val="24"/>
      <w:lang w:val="en-US" w:eastAsia="zh-CN" w:bidi="ar-SA"/>
    </w:rPr>
  </w:style>
  <w:style w:type="paragraph" w:customStyle="1" w:styleId="187">
    <w:name w:val="样式3"/>
    <w:basedOn w:val="4"/>
    <w:qFormat/>
    <w:uiPriority w:val="0"/>
    <w:rPr>
      <w:rFonts w:eastAsia="Arial"/>
    </w:rPr>
  </w:style>
  <w:style w:type="paragraph" w:customStyle="1" w:styleId="188">
    <w:name w:val="Definition Term"/>
    <w:basedOn w:val="1"/>
    <w:next w:val="189"/>
    <w:qFormat/>
    <w:uiPriority w:val="99"/>
    <w:pPr>
      <w:autoSpaceDE w:val="0"/>
      <w:autoSpaceDN w:val="0"/>
      <w:adjustRightInd w:val="0"/>
      <w:jc w:val="left"/>
    </w:pPr>
    <w:rPr>
      <w:rFonts w:ascii="Calibri" w:hAnsi="Calibri"/>
      <w:kern w:val="0"/>
      <w:sz w:val="24"/>
      <w:szCs w:val="20"/>
    </w:rPr>
  </w:style>
  <w:style w:type="paragraph" w:customStyle="1" w:styleId="189">
    <w:name w:val="Definition List"/>
    <w:basedOn w:val="1"/>
    <w:next w:val="188"/>
    <w:qFormat/>
    <w:uiPriority w:val="99"/>
    <w:pPr>
      <w:autoSpaceDE w:val="0"/>
      <w:autoSpaceDN w:val="0"/>
      <w:adjustRightInd w:val="0"/>
      <w:ind w:left="360"/>
      <w:jc w:val="left"/>
    </w:pPr>
    <w:rPr>
      <w:rFonts w:ascii="Calibri" w:hAnsi="Calibri"/>
      <w:kern w:val="0"/>
      <w:sz w:val="24"/>
      <w:szCs w:val="20"/>
    </w:rPr>
  </w:style>
  <w:style w:type="paragraph" w:customStyle="1" w:styleId="190">
    <w:name w:val="样式 标题 1 + 新宋体 行距: 1.5 倍行距"/>
    <w:basedOn w:val="2"/>
    <w:qFormat/>
    <w:uiPriority w:val="0"/>
    <w:pPr>
      <w:spacing w:line="360" w:lineRule="auto"/>
      <w:ind w:left="2760" w:hanging="360"/>
      <w:jc w:val="center"/>
    </w:pPr>
    <w:rPr>
      <w:rFonts w:ascii="新宋体" w:hAnsi="新宋体" w:eastAsia="黑体" w:cs="宋体"/>
      <w:szCs w:val="20"/>
    </w:rPr>
  </w:style>
  <w:style w:type="paragraph" w:customStyle="1" w:styleId="191">
    <w:name w:val="Char Char Char Char Char Char"/>
    <w:basedOn w:val="1"/>
    <w:qFormat/>
    <w:uiPriority w:val="0"/>
    <w:pPr>
      <w:widowControl/>
      <w:spacing w:after="160" w:line="240" w:lineRule="exact"/>
      <w:jc w:val="left"/>
    </w:pPr>
    <w:rPr>
      <w:szCs w:val="20"/>
    </w:rPr>
  </w:style>
  <w:style w:type="paragraph" w:customStyle="1" w:styleId="192">
    <w:name w:val="Default"/>
    <w:qFormat/>
    <w:uiPriority w:val="0"/>
    <w:pPr>
      <w:widowControl w:val="0"/>
      <w:autoSpaceDE w:val="0"/>
      <w:autoSpaceDN w:val="0"/>
      <w:adjustRightInd w:val="0"/>
    </w:pPr>
    <w:rPr>
      <w:rFonts w:ascii="SimSun-18030" w:hAnsi="Times New Roman" w:eastAsia="SimSun-18030" w:cs="SimSun-18030"/>
      <w:color w:val="000000"/>
      <w:sz w:val="24"/>
      <w:szCs w:val="24"/>
      <w:lang w:val="en-US" w:eastAsia="zh-CN" w:bidi="ar-SA"/>
    </w:rPr>
  </w:style>
  <w:style w:type="paragraph" w:customStyle="1" w:styleId="193">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9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95">
    <w:name w:val="H6"/>
    <w:basedOn w:val="1"/>
    <w:next w:val="1"/>
    <w:qFormat/>
    <w:uiPriority w:val="99"/>
    <w:pPr>
      <w:keepNext/>
      <w:autoSpaceDE w:val="0"/>
      <w:autoSpaceDN w:val="0"/>
      <w:adjustRightInd w:val="0"/>
      <w:spacing w:before="100" w:after="100"/>
      <w:jc w:val="left"/>
      <w:outlineLvl w:val="6"/>
    </w:pPr>
    <w:rPr>
      <w:rFonts w:ascii="Calibri" w:hAnsi="Calibri"/>
      <w:b/>
      <w:kern w:val="0"/>
      <w:sz w:val="16"/>
      <w:szCs w:val="20"/>
    </w:rPr>
  </w:style>
  <w:style w:type="paragraph" w:customStyle="1" w:styleId="196">
    <w:name w:val="Char Char Char Char1"/>
    <w:basedOn w:val="1"/>
    <w:qFormat/>
    <w:uiPriority w:val="0"/>
    <w:pPr>
      <w:snapToGrid w:val="0"/>
      <w:spacing w:line="360" w:lineRule="auto"/>
      <w:ind w:firstLine="200" w:firstLineChars="200"/>
    </w:pPr>
    <w:rPr>
      <w:rFonts w:eastAsia="仿宋_GB2312"/>
      <w:kern w:val="10"/>
      <w:sz w:val="24"/>
      <w:szCs w:val="30"/>
    </w:rPr>
  </w:style>
  <w:style w:type="paragraph" w:customStyle="1" w:styleId="197">
    <w:name w:val="H4"/>
    <w:basedOn w:val="1"/>
    <w:next w:val="1"/>
    <w:qFormat/>
    <w:uiPriority w:val="99"/>
    <w:pPr>
      <w:keepNext/>
      <w:autoSpaceDE w:val="0"/>
      <w:autoSpaceDN w:val="0"/>
      <w:adjustRightInd w:val="0"/>
      <w:spacing w:before="100" w:after="100"/>
      <w:jc w:val="left"/>
      <w:outlineLvl w:val="4"/>
    </w:pPr>
    <w:rPr>
      <w:rFonts w:ascii="Calibri" w:hAnsi="Calibri"/>
      <w:b/>
      <w:kern w:val="0"/>
      <w:sz w:val="24"/>
      <w:szCs w:val="20"/>
    </w:rPr>
  </w:style>
  <w:style w:type="paragraph" w:customStyle="1" w:styleId="198">
    <w:name w:val="Char Char Char Char Char Char1"/>
    <w:basedOn w:val="1"/>
    <w:qFormat/>
    <w:uiPriority w:val="0"/>
    <w:pPr>
      <w:snapToGrid w:val="0"/>
      <w:spacing w:line="360" w:lineRule="auto"/>
      <w:ind w:firstLine="200" w:firstLineChars="200"/>
    </w:pPr>
  </w:style>
  <w:style w:type="paragraph" w:customStyle="1" w:styleId="199">
    <w:name w:val="正文文本 3 New New New New New"/>
    <w:basedOn w:val="1"/>
    <w:qFormat/>
    <w:uiPriority w:val="0"/>
    <w:pPr>
      <w:spacing w:line="300" w:lineRule="auto"/>
    </w:pPr>
    <w:rPr>
      <w:rFonts w:ascii="Arial" w:hAnsi="Arial"/>
      <w:sz w:val="24"/>
      <w:szCs w:val="28"/>
    </w:rPr>
  </w:style>
  <w:style w:type="paragraph" w:customStyle="1" w:styleId="200">
    <w:name w:val="样式 标题 1 + 黑体 三号 非加粗 居中 段前: 6 磅 段后: 6 磅 行距: 固定值 20 磅"/>
    <w:basedOn w:val="2"/>
    <w:qFormat/>
    <w:uiPriority w:val="99"/>
    <w:pPr>
      <w:spacing w:before="120" w:after="120" w:line="400" w:lineRule="exact"/>
      <w:jc w:val="center"/>
    </w:pPr>
    <w:rPr>
      <w:rFonts w:ascii="黑体" w:hAnsi="黑体" w:eastAsia="黑体" w:cs="宋体"/>
      <w:b w:val="0"/>
      <w:bCs w:val="0"/>
      <w:sz w:val="32"/>
      <w:szCs w:val="20"/>
    </w:rPr>
  </w:style>
  <w:style w:type="character" w:customStyle="1" w:styleId="201">
    <w:name w:val="引用 字符1"/>
    <w:basedOn w:val="42"/>
    <w:qFormat/>
    <w:uiPriority w:val="29"/>
    <w:rPr>
      <w:rFonts w:ascii="Times New Roman" w:hAnsi="Times New Roman" w:eastAsia="宋体" w:cs="Times New Roman"/>
      <w:i/>
      <w:iCs/>
      <w:color w:val="404040" w:themeColor="text1" w:themeTint="BF"/>
      <w:szCs w:val="24"/>
      <w14:textFill>
        <w14:solidFill>
          <w14:schemeClr w14:val="tx1">
            <w14:lumMod w14:val="75000"/>
            <w14:lumOff w14:val="25000"/>
          </w14:schemeClr>
        </w14:solidFill>
      </w14:textFill>
    </w:rPr>
  </w:style>
  <w:style w:type="paragraph" w:customStyle="1" w:styleId="202">
    <w:name w:val="H3"/>
    <w:basedOn w:val="1"/>
    <w:next w:val="1"/>
    <w:qFormat/>
    <w:uiPriority w:val="99"/>
    <w:pPr>
      <w:keepNext/>
      <w:autoSpaceDE w:val="0"/>
      <w:autoSpaceDN w:val="0"/>
      <w:adjustRightInd w:val="0"/>
      <w:spacing w:before="100" w:after="100"/>
      <w:jc w:val="left"/>
      <w:outlineLvl w:val="3"/>
    </w:pPr>
    <w:rPr>
      <w:rFonts w:ascii="Calibri" w:hAnsi="Calibri"/>
      <w:b/>
      <w:kern w:val="0"/>
      <w:sz w:val="28"/>
      <w:szCs w:val="20"/>
    </w:rPr>
  </w:style>
  <w:style w:type="paragraph" w:customStyle="1" w:styleId="203">
    <w:name w:val="H1"/>
    <w:basedOn w:val="1"/>
    <w:next w:val="1"/>
    <w:qFormat/>
    <w:uiPriority w:val="99"/>
    <w:pPr>
      <w:keepNext/>
      <w:autoSpaceDE w:val="0"/>
      <w:autoSpaceDN w:val="0"/>
      <w:adjustRightInd w:val="0"/>
      <w:spacing w:before="100" w:after="100"/>
      <w:jc w:val="left"/>
      <w:outlineLvl w:val="1"/>
    </w:pPr>
    <w:rPr>
      <w:rFonts w:ascii="Calibri" w:hAnsi="Calibri"/>
      <w:b/>
      <w:kern w:val="36"/>
      <w:sz w:val="48"/>
      <w:szCs w:val="20"/>
    </w:rPr>
  </w:style>
  <w:style w:type="paragraph" w:customStyle="1" w:styleId="20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05">
    <w:name w:val="_Style 4"/>
    <w:basedOn w:val="1"/>
    <w:qFormat/>
    <w:uiPriority w:val="34"/>
    <w:pPr>
      <w:spacing w:line="360" w:lineRule="auto"/>
      <w:ind w:firstLine="420" w:firstLineChars="200"/>
    </w:pPr>
    <w:rPr>
      <w:rFonts w:ascii="Calibri" w:hAnsi="Calibri"/>
      <w:sz w:val="24"/>
    </w:rPr>
  </w:style>
  <w:style w:type="paragraph" w:customStyle="1" w:styleId="206">
    <w:name w:val="a2"/>
    <w:basedOn w:val="1"/>
    <w:qFormat/>
    <w:uiPriority w:val="0"/>
    <w:pPr>
      <w:spacing w:before="100" w:beforeAutospacing="1" w:after="100" w:afterAutospacing="1" w:line="360" w:lineRule="auto"/>
      <w:jc w:val="left"/>
    </w:pPr>
    <w:rPr>
      <w:rFonts w:ascii="宋体" w:hAnsi="宋体"/>
      <w:kern w:val="0"/>
      <w:sz w:val="24"/>
    </w:rPr>
  </w:style>
  <w:style w:type="paragraph" w:customStyle="1" w:styleId="207">
    <w:name w:val="样式 (西文) 仿宋_GB2312 居中 行距: 1.5 倍行距"/>
    <w:basedOn w:val="1"/>
    <w:qFormat/>
    <w:uiPriority w:val="99"/>
    <w:pPr>
      <w:spacing w:line="360" w:lineRule="auto"/>
      <w:jc w:val="center"/>
    </w:pPr>
    <w:rPr>
      <w:rFonts w:ascii="宋体" w:hAnsi="宋体" w:cs="宋体"/>
      <w:kern w:val="0"/>
      <w:szCs w:val="20"/>
    </w:rPr>
  </w:style>
  <w:style w:type="paragraph" w:customStyle="1" w:styleId="208">
    <w:name w:val="z-Top of Form"/>
    <w:next w:val="1"/>
    <w:qFormat/>
    <w:uiPriority w:val="99"/>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209">
    <w:name w:val="_Style 2"/>
    <w:basedOn w:val="1"/>
    <w:qFormat/>
    <w:uiPriority w:val="99"/>
    <w:pPr>
      <w:spacing w:line="360" w:lineRule="auto"/>
      <w:ind w:firstLine="420" w:firstLineChars="200"/>
    </w:pPr>
    <w:rPr>
      <w:rFonts w:ascii="Calibri" w:hAnsi="Calibri" w:cs="Calibri"/>
      <w:sz w:val="24"/>
    </w:rPr>
  </w:style>
  <w:style w:type="paragraph" w:customStyle="1" w:styleId="210">
    <w:name w:val="Blockquote"/>
    <w:basedOn w:val="1"/>
    <w:qFormat/>
    <w:uiPriority w:val="99"/>
    <w:pPr>
      <w:autoSpaceDE w:val="0"/>
      <w:autoSpaceDN w:val="0"/>
      <w:adjustRightInd w:val="0"/>
      <w:spacing w:before="100" w:after="100"/>
      <w:ind w:left="360" w:right="360"/>
      <w:jc w:val="left"/>
    </w:pPr>
    <w:rPr>
      <w:rFonts w:ascii="Calibri" w:hAnsi="Calibri"/>
      <w:kern w:val="0"/>
      <w:sz w:val="24"/>
      <w:szCs w:val="20"/>
    </w:rPr>
  </w:style>
  <w:style w:type="paragraph" w:customStyle="1" w:styleId="211">
    <w:name w:val="Char Char6"/>
    <w:basedOn w:val="1"/>
    <w:qFormat/>
    <w:uiPriority w:val="0"/>
    <w:pPr>
      <w:spacing w:line="360" w:lineRule="auto"/>
      <w:ind w:firstLine="200" w:firstLineChars="200"/>
    </w:pPr>
    <w:rPr>
      <w:rFonts w:ascii="宋体" w:hAnsi="宋体" w:cs="宋体"/>
      <w:sz w:val="24"/>
    </w:rPr>
  </w:style>
  <w:style w:type="paragraph" w:customStyle="1" w:styleId="212">
    <w:name w:val="Normal_1"/>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213">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14">
    <w:name w:val="H5"/>
    <w:basedOn w:val="1"/>
    <w:next w:val="1"/>
    <w:qFormat/>
    <w:uiPriority w:val="99"/>
    <w:pPr>
      <w:keepNext/>
      <w:autoSpaceDE w:val="0"/>
      <w:autoSpaceDN w:val="0"/>
      <w:adjustRightInd w:val="0"/>
      <w:spacing w:before="100" w:after="100"/>
      <w:jc w:val="left"/>
      <w:outlineLvl w:val="5"/>
    </w:pPr>
    <w:rPr>
      <w:rFonts w:ascii="Calibri" w:hAnsi="Calibri"/>
      <w:b/>
      <w:kern w:val="0"/>
      <w:sz w:val="20"/>
      <w:szCs w:val="20"/>
    </w:rPr>
  </w:style>
  <w:style w:type="paragraph" w:customStyle="1" w:styleId="215">
    <w:name w:val="z-Bottom of Form"/>
    <w:next w:val="1"/>
    <w:qFormat/>
    <w:uiPriority w:val="99"/>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216">
    <w:name w:val="List Paragraph"/>
    <w:basedOn w:val="1"/>
    <w:link w:val="229"/>
    <w:qFormat/>
    <w:uiPriority w:val="34"/>
    <w:pPr>
      <w:ind w:firstLine="420" w:firstLineChars="200"/>
    </w:pPr>
    <w:rPr>
      <w:rFonts w:ascii="Calibri" w:hAnsi="Calibri"/>
      <w:szCs w:val="22"/>
    </w:rPr>
  </w:style>
  <w:style w:type="paragraph" w:customStyle="1" w:styleId="217">
    <w:name w:val="样式1"/>
    <w:basedOn w:val="4"/>
    <w:qFormat/>
    <w:uiPriority w:val="99"/>
    <w:rPr>
      <w:rFonts w:eastAsia="Arial"/>
    </w:rPr>
  </w:style>
  <w:style w:type="paragraph" w:customStyle="1" w:styleId="218">
    <w:name w:val="样式 正文文本 + 段后: 0 磅 行距: 1.5 倍行距"/>
    <w:basedOn w:val="17"/>
    <w:qFormat/>
    <w:uiPriority w:val="0"/>
    <w:pPr>
      <w:spacing w:after="0" w:line="360" w:lineRule="auto"/>
      <w:ind w:firstLine="420" w:firstLineChars="200"/>
    </w:pPr>
    <w:rPr>
      <w:rFonts w:cs="宋体"/>
      <w:szCs w:val="20"/>
    </w:rPr>
  </w:style>
  <w:style w:type="paragraph" w:customStyle="1" w:styleId="219">
    <w:name w:val="flNote"/>
    <w:basedOn w:val="1"/>
    <w:qFormat/>
    <w:uiPriority w:val="99"/>
    <w:pPr>
      <w:adjustRightInd w:val="0"/>
      <w:spacing w:before="320" w:after="160" w:line="360" w:lineRule="atLeast"/>
      <w:jc w:val="center"/>
    </w:pPr>
    <w:rPr>
      <w:rFonts w:ascii="Arial" w:eastAsia="黑体"/>
      <w:kern w:val="0"/>
      <w:sz w:val="30"/>
      <w:szCs w:val="20"/>
    </w:rPr>
  </w:style>
  <w:style w:type="paragraph" w:customStyle="1" w:styleId="220">
    <w:name w:val="样式4"/>
    <w:basedOn w:val="4"/>
    <w:qFormat/>
    <w:uiPriority w:val="0"/>
    <w:rPr>
      <w:rFonts w:eastAsia="Arial"/>
    </w:rPr>
  </w:style>
  <w:style w:type="paragraph" w:customStyle="1" w:styleId="221">
    <w:name w:val="样式 标题 3 + (中文) 黑体 小四 非加粗 段前: 7.8 磅 段后: 0 磅 行距: 固定值 20 磅"/>
    <w:basedOn w:val="4"/>
    <w:qFormat/>
    <w:uiPriority w:val="99"/>
    <w:pPr>
      <w:spacing w:before="0" w:after="0" w:line="400" w:lineRule="exact"/>
    </w:pPr>
    <w:rPr>
      <w:rFonts w:eastAsia="黑体" w:cs="宋体"/>
      <w:b w:val="0"/>
      <w:bCs w:val="0"/>
      <w:sz w:val="24"/>
      <w:szCs w:val="20"/>
    </w:rPr>
  </w:style>
  <w:style w:type="paragraph" w:customStyle="1" w:styleId="222">
    <w:name w:val="默认段落字体 Para Char Char Char Char Char Char Char"/>
    <w:basedOn w:val="1"/>
    <w:qFormat/>
    <w:uiPriority w:val="99"/>
    <w:rPr>
      <w:rFonts w:ascii="Tahoma" w:hAnsi="Tahoma"/>
      <w:sz w:val="24"/>
      <w:szCs w:val="20"/>
    </w:rPr>
  </w:style>
  <w:style w:type="paragraph" w:customStyle="1" w:styleId="223">
    <w:name w:val="样式5"/>
    <w:basedOn w:val="1"/>
    <w:qFormat/>
    <w:uiPriority w:val="0"/>
    <w:pPr>
      <w:spacing w:line="400" w:lineRule="exact"/>
      <w:ind w:firstLine="200" w:firstLineChars="200"/>
    </w:pPr>
    <w:rPr>
      <w:rFonts w:ascii="Calibri" w:hAnsi="Calibri"/>
      <w:sz w:val="24"/>
    </w:rPr>
  </w:style>
  <w:style w:type="paragraph" w:customStyle="1" w:styleId="224">
    <w:name w:val="空半行"/>
    <w:basedOn w:val="1"/>
    <w:qFormat/>
    <w:uiPriority w:val="99"/>
    <w:pPr>
      <w:adjustRightInd w:val="0"/>
      <w:spacing w:line="120" w:lineRule="exact"/>
    </w:pPr>
    <w:rPr>
      <w:rFonts w:eastAsia="仿宋_GB2312"/>
      <w:color w:val="FFFFFF"/>
      <w:kern w:val="0"/>
      <w:sz w:val="30"/>
      <w:szCs w:val="20"/>
    </w:rPr>
  </w:style>
  <w:style w:type="paragraph" w:customStyle="1" w:styleId="225">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正文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7">
    <w:name w:val="重点正文"/>
    <w:basedOn w:val="175"/>
    <w:qFormat/>
    <w:uiPriority w:val="0"/>
    <w:pPr>
      <w:widowControl/>
      <w:ind w:left="-57" w:right="240" w:firstLine="480"/>
      <w:jc w:val="left"/>
    </w:pPr>
    <w:rPr>
      <w:rFonts w:ascii="宋体" w:hAnsi="宋体" w:cs="宋体"/>
      <w:b/>
      <w:kern w:val="0"/>
      <w:sz w:val="24"/>
      <w:szCs w:val="24"/>
    </w:rPr>
  </w:style>
  <w:style w:type="paragraph" w:customStyle="1" w:styleId="228">
    <w:name w:val="正文(可研)"/>
    <w:basedOn w:val="1"/>
    <w:qFormat/>
    <w:uiPriority w:val="0"/>
    <w:pPr>
      <w:widowControl/>
      <w:snapToGrid w:val="0"/>
      <w:spacing w:before="80" w:after="80" w:line="360" w:lineRule="auto"/>
      <w:ind w:left="200" w:leftChars="200" w:firstLine="200" w:firstLineChars="200"/>
    </w:pPr>
    <w:rPr>
      <w:rFonts w:ascii="Arial" w:hAnsi="Arial"/>
      <w:kern w:val="0"/>
      <w:sz w:val="24"/>
      <w:szCs w:val="20"/>
    </w:rPr>
  </w:style>
  <w:style w:type="character" w:customStyle="1" w:styleId="229">
    <w:name w:val="列出段落 字符"/>
    <w:link w:val="216"/>
    <w:qFormat/>
    <w:uiPriority w:val="34"/>
    <w:rPr>
      <w:rFonts w:ascii="Calibri" w:hAnsi="Calibri" w:eastAsia="宋体" w:cs="Times New Roman"/>
    </w:rPr>
  </w:style>
  <w:style w:type="character" w:customStyle="1" w:styleId="230">
    <w:name w:val="纯文本 Char1"/>
    <w:qFormat/>
    <w:uiPriority w:val="0"/>
    <w:rPr>
      <w:rFonts w:ascii="宋体" w:hAnsi="Courier New" w:eastAsia="宋体" w:cs="Times New Roman"/>
      <w:szCs w:val="21"/>
    </w:rPr>
  </w:style>
  <w:style w:type="character" w:customStyle="1" w:styleId="231">
    <w:name w:val="图 Char Char"/>
    <w:link w:val="232"/>
    <w:qFormat/>
    <w:uiPriority w:val="0"/>
    <w:rPr>
      <w:snapToGrid w:val="0"/>
      <w:spacing w:val="20"/>
      <w:sz w:val="24"/>
      <w:lang w:val="en-US" w:eastAsia="zh-CN"/>
    </w:rPr>
  </w:style>
  <w:style w:type="paragraph" w:customStyle="1" w:styleId="232">
    <w:name w:val="图"/>
    <w:basedOn w:val="1"/>
    <w:link w:val="23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29D19-58AB-4FE5-BEDE-59AAA026D745}">
  <ds:schemaRefs/>
</ds:datastoreItem>
</file>

<file path=docProps/app.xml><?xml version="1.0" encoding="utf-8"?>
<Properties xmlns="http://schemas.openxmlformats.org/officeDocument/2006/extended-properties" xmlns:vt="http://schemas.openxmlformats.org/officeDocument/2006/docPropsVTypes">
  <Template>Normal</Template>
  <Pages>77</Pages>
  <Words>7541</Words>
  <Characters>42987</Characters>
  <Lines>358</Lines>
  <Paragraphs>100</Paragraphs>
  <ScaleCrop>false</ScaleCrop>
  <LinksUpToDate>false</LinksUpToDate>
  <CharactersWithSpaces>50428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2021-06-25T16:05:00Z</dcterms:created>
  <dc:creator>贺启培</dc:creator>
  <cp:lastModifiedBy>Administrator</cp:lastModifiedBy>
  <cp:lastPrinted>2022-03-28T08:26:00Z</cp:lastPrinted>
  <dcterms:modified xsi:type="dcterms:W3CDTF">2022-04-13T02:22:06Z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ICV">
    <vt:lpwstr>5F7AD7C4C0D14301AD4D96DA8C80BF28</vt:lpwstr>
  </property>
</Properties>
</file>